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D7C61" w14:textId="71E31C44" w:rsidR="005E4E40" w:rsidRDefault="005E4E40" w:rsidP="005E4E40">
      <w:pPr>
        <w:pStyle w:val="Heading1"/>
      </w:pPr>
      <w:r>
        <w:t xml:space="preserve">Appendix </w:t>
      </w:r>
      <w:r>
        <w:t>E</w:t>
      </w:r>
      <w:r>
        <w:t>A</w:t>
      </w:r>
      <w:r>
        <w:t xml:space="preserve"> 3-</w:t>
      </w:r>
      <w:r>
        <w:t>1: Analytical Methods</w:t>
      </w:r>
    </w:p>
    <w:p w14:paraId="2C398E40" w14:textId="77777777" w:rsidR="005E4E40" w:rsidRPr="0076178E" w:rsidRDefault="005E4E40" w:rsidP="005E4E40"/>
    <w:p w14:paraId="3712EE24" w14:textId="77777777" w:rsidR="005E4E40" w:rsidRDefault="005E4E40" w:rsidP="005E4E40">
      <w:pPr>
        <w:spacing w:line="480" w:lineRule="auto"/>
        <w:rPr>
          <w:i/>
          <w:iCs/>
        </w:rPr>
      </w:pPr>
      <w:proofErr w:type="spellStart"/>
      <w:r>
        <w:rPr>
          <w:i/>
          <w:iCs/>
        </w:rPr>
        <w:t>Lithogeochemistry</w:t>
      </w:r>
      <w:proofErr w:type="spellEnd"/>
      <w:r>
        <w:rPr>
          <w:i/>
          <w:iCs/>
        </w:rPr>
        <w:t xml:space="preserve"> of intrusive suites</w:t>
      </w:r>
    </w:p>
    <w:p w14:paraId="6C469A17" w14:textId="77777777" w:rsidR="005E4E40" w:rsidRPr="006A4697" w:rsidRDefault="005E4E40" w:rsidP="005E4E40">
      <w:pPr>
        <w:spacing w:line="480" w:lineRule="auto"/>
        <w:ind w:firstLine="720"/>
      </w:pPr>
      <w:r>
        <w:t xml:space="preserve">Thirty-six samples of least- to highly altered intrusive rock were sent to Activation Laboratories in Ancaster, Ontario for crushing, pulverising, and whole-rock geochemical analysis. The analytical package used was 4Lithoresearch (Fusion XRF and ICP-OES). Lab certificates and QA-QC of the output data indicate no analytical issues for the results presented herein. </w:t>
      </w:r>
      <w:r w:rsidRPr="00695877">
        <w:t>Estimates of the errors for the major and minor elements are 0.5 to 10 % whereas for the trace elements it is 0.24 to 10 %.</w:t>
      </w:r>
    </w:p>
    <w:p w14:paraId="6B925B57" w14:textId="77777777" w:rsidR="005E4E40" w:rsidRPr="0032533F" w:rsidRDefault="005E4E40" w:rsidP="005E4E40">
      <w:pPr>
        <w:spacing w:line="480" w:lineRule="auto"/>
        <w:rPr>
          <w:i/>
          <w:iCs/>
        </w:rPr>
      </w:pPr>
      <w:r w:rsidRPr="0032533F">
        <w:rPr>
          <w:i/>
          <w:iCs/>
        </w:rPr>
        <w:t>Re-</w:t>
      </w:r>
      <w:proofErr w:type="spellStart"/>
      <w:r w:rsidRPr="0032533F">
        <w:rPr>
          <w:i/>
          <w:iCs/>
        </w:rPr>
        <w:t>Os</w:t>
      </w:r>
      <w:proofErr w:type="spellEnd"/>
      <w:r w:rsidRPr="0032533F">
        <w:rPr>
          <w:i/>
          <w:iCs/>
        </w:rPr>
        <w:t xml:space="preserve"> geochronology</w:t>
      </w:r>
    </w:p>
    <w:p w14:paraId="68C70387" w14:textId="77777777" w:rsidR="005E4E40" w:rsidRDefault="005E4E40" w:rsidP="005E4E40">
      <w:pPr>
        <w:spacing w:line="480" w:lineRule="auto"/>
        <w:ind w:firstLine="720"/>
      </w:pPr>
      <w:r>
        <w:t>Three drill core samples (Fig. A1) were prepared for mineral separation and dated using Re-</w:t>
      </w:r>
      <w:proofErr w:type="spellStart"/>
      <w:r>
        <w:t>Os</w:t>
      </w:r>
      <w:proofErr w:type="spellEnd"/>
      <w:r>
        <w:t xml:space="preserve"> geochronology techniques at the University of Alberta Radiogenic Isotope Facility, in Edmonton, Alberta, Canada. A molybdenite mineral separate was created for each sample through metal-free crushing followed by gravity and magnetic concentration methods described in Selby and Creaser (2004). </w:t>
      </w:r>
      <w:r w:rsidRPr="0032533F">
        <w:t xml:space="preserve">The </w:t>
      </w:r>
      <w:r w:rsidRPr="0032533F">
        <w:rPr>
          <w:vertAlign w:val="superscript"/>
        </w:rPr>
        <w:t>187</w:t>
      </w:r>
      <w:r w:rsidRPr="0032533F">
        <w:t xml:space="preserve">Re and </w:t>
      </w:r>
      <w:r w:rsidRPr="0032533F">
        <w:rPr>
          <w:vertAlign w:val="superscript"/>
        </w:rPr>
        <w:t>187</w:t>
      </w:r>
      <w:r w:rsidRPr="0032533F">
        <w:t xml:space="preserve">Os concentrations in molybdenite were determined by isotope dilution mass spectrometry using </w:t>
      </w:r>
      <w:proofErr w:type="spellStart"/>
      <w:r w:rsidRPr="0032533F">
        <w:t>Carius</w:t>
      </w:r>
      <w:proofErr w:type="spellEnd"/>
      <w:r w:rsidRPr="0032533F">
        <w:t xml:space="preserve">-tube, solvent extraction, anion chromatography and negative thermal ionization mass spectrometry techniques. </w:t>
      </w:r>
    </w:p>
    <w:p w14:paraId="35DF33AD" w14:textId="77777777" w:rsidR="005E4E40" w:rsidRDefault="005E4E40" w:rsidP="005E4E40">
      <w:pPr>
        <w:spacing w:line="480" w:lineRule="auto"/>
        <w:ind w:firstLine="720"/>
      </w:pPr>
      <w:r w:rsidRPr="0032533F">
        <w:t xml:space="preserve">For this work, a mixed double spike containing known amounts of isotopically enriched </w:t>
      </w:r>
      <w:r w:rsidRPr="0032533F">
        <w:rPr>
          <w:vertAlign w:val="superscript"/>
        </w:rPr>
        <w:t>185</w:t>
      </w:r>
      <w:r w:rsidRPr="0032533F">
        <w:t xml:space="preserve">Re, </w:t>
      </w:r>
      <w:r w:rsidRPr="0032533F">
        <w:rPr>
          <w:vertAlign w:val="superscript"/>
        </w:rPr>
        <w:t>190</w:t>
      </w:r>
      <w:r w:rsidRPr="0032533F">
        <w:t xml:space="preserve">Os, and </w:t>
      </w:r>
      <w:r w:rsidRPr="0032533F">
        <w:rPr>
          <w:vertAlign w:val="superscript"/>
        </w:rPr>
        <w:t>188</w:t>
      </w:r>
      <w:r w:rsidRPr="0032533F">
        <w:t xml:space="preserve">Os analysis was used (Markey et al., 2007). Isotopic analysis used a </w:t>
      </w:r>
      <w:proofErr w:type="spellStart"/>
      <w:r w:rsidRPr="0032533F">
        <w:t>ThermoScientific</w:t>
      </w:r>
      <w:proofErr w:type="spellEnd"/>
      <w:r w:rsidRPr="0032533F">
        <w:t xml:space="preserve"> Triton mass spectrometer by Faraday collector. Total procedural blanks for Re and </w:t>
      </w:r>
      <w:proofErr w:type="spellStart"/>
      <w:r w:rsidRPr="0032533F">
        <w:t>Os</w:t>
      </w:r>
      <w:proofErr w:type="spellEnd"/>
      <w:r w:rsidRPr="0032533F">
        <w:t xml:space="preserve"> are less than &lt;3 picograms and 2 picograms, respectively, which are insignificant in comparison to the Re and </w:t>
      </w:r>
      <w:proofErr w:type="spellStart"/>
      <w:r w:rsidRPr="0032533F">
        <w:t>Os</w:t>
      </w:r>
      <w:proofErr w:type="spellEnd"/>
      <w:r w:rsidRPr="0032533F">
        <w:t xml:space="preserve"> concentrations in molybdenite. The Reference Material 8599 </w:t>
      </w:r>
      <w:r w:rsidRPr="0032533F">
        <w:lastRenderedPageBreak/>
        <w:t>Henderson molybdenite (Markey et al., 2007) is routinely analyzed as a standard, and during the past 2 years returned an average Re-</w:t>
      </w:r>
      <w:proofErr w:type="spellStart"/>
      <w:r w:rsidRPr="0032533F">
        <w:t>Os</w:t>
      </w:r>
      <w:proofErr w:type="spellEnd"/>
      <w:r w:rsidRPr="0032533F">
        <w:t xml:space="preserve"> date of 27.77 ± 0.07 Ma (n=10), indistinguishable from the Reference Age Value of 27.66 ± 0.1 Ma (Wise and Watters, 2011). The </w:t>
      </w:r>
      <w:r w:rsidRPr="0032533F">
        <w:rPr>
          <w:vertAlign w:val="superscript"/>
        </w:rPr>
        <w:t>187</w:t>
      </w:r>
      <w:r w:rsidRPr="0032533F">
        <w:t>Re decay constant used is 1.666e-</w:t>
      </w:r>
      <w:proofErr w:type="gramStart"/>
      <w:r w:rsidRPr="0032533F">
        <w:t>11.a</w:t>
      </w:r>
      <w:proofErr w:type="gramEnd"/>
      <w:r w:rsidRPr="0032533F">
        <w:t>-1 (</w:t>
      </w:r>
      <w:proofErr w:type="spellStart"/>
      <w:r w:rsidRPr="0032533F">
        <w:t>Smoliar</w:t>
      </w:r>
      <w:proofErr w:type="spellEnd"/>
      <w:r w:rsidRPr="0032533F">
        <w:t xml:space="preserve"> et al, 1996)</w:t>
      </w:r>
      <w:r>
        <w:t xml:space="preserve">. </w:t>
      </w:r>
    </w:p>
    <w:p w14:paraId="4ECE4153" w14:textId="77777777" w:rsidR="005E4E40" w:rsidRDefault="005E4E40" w:rsidP="005E4E40">
      <w:pPr>
        <w:spacing w:line="480" w:lineRule="auto"/>
      </w:pPr>
      <w:r>
        <w:rPr>
          <w:noProof/>
        </w:rPr>
        <w:drawing>
          <wp:inline distT="0" distB="0" distL="0" distR="0" wp14:anchorId="72E4F64F" wp14:editId="54CA3B0B">
            <wp:extent cx="3257550" cy="635326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468" cy="636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CDFF2" w14:textId="77777777" w:rsidR="005E4E40" w:rsidRDefault="005E4E40" w:rsidP="005E4E40">
      <w:pPr>
        <w:spacing w:line="480" w:lineRule="auto"/>
      </w:pPr>
      <w:r>
        <w:lastRenderedPageBreak/>
        <w:t>Figure A1: Images of the molybdenite vein samples collected from drill-core used for Re-</w:t>
      </w:r>
      <w:proofErr w:type="spellStart"/>
      <w:r>
        <w:t>Os</w:t>
      </w:r>
      <w:proofErr w:type="spellEnd"/>
      <w:r>
        <w:t xml:space="preserve"> geochronology. A. Sample CYWS17-01 (CD-09; 170 m). B. Sample KZWS17-128 (KL-16-309; 407 m). C. Sample KZWS19-20 (KL-16-314; 431 m). Mineral abbreviations in accordance with Whitney and Evans (2010).</w:t>
      </w:r>
    </w:p>
    <w:p w14:paraId="58183C1A" w14:textId="77777777" w:rsidR="005E4E40" w:rsidRPr="003A0632" w:rsidRDefault="005E4E40" w:rsidP="005E4E40">
      <w:pPr>
        <w:spacing w:line="480" w:lineRule="auto"/>
        <w:rPr>
          <w:i/>
          <w:iCs/>
        </w:rPr>
      </w:pPr>
      <w:r w:rsidRPr="003A0632">
        <w:rPr>
          <w:i/>
          <w:iCs/>
        </w:rPr>
        <w:t>References:</w:t>
      </w:r>
    </w:p>
    <w:p w14:paraId="34C68E95" w14:textId="77777777" w:rsidR="005E4E40" w:rsidRDefault="005E4E40" w:rsidP="005E4E40">
      <w:pPr>
        <w:spacing w:line="480" w:lineRule="auto"/>
      </w:pPr>
      <w:r>
        <w:t>Markey, R., Stein, H. J., Hannah, J. L., Selby, D., and Creaser, R. A., 2007, Standardizing Re-</w:t>
      </w:r>
      <w:proofErr w:type="spellStart"/>
      <w:r>
        <w:t>Os</w:t>
      </w:r>
      <w:proofErr w:type="spellEnd"/>
      <w:r>
        <w:t xml:space="preserve"> geochronology: A new molybdenite Reference Material (Henderson, USA) and the stoichiometry of </w:t>
      </w:r>
      <w:proofErr w:type="spellStart"/>
      <w:r>
        <w:t>Os</w:t>
      </w:r>
      <w:proofErr w:type="spellEnd"/>
      <w:r>
        <w:t xml:space="preserve"> salts: Chemical Geology, v. 244, p. 74-87.</w:t>
      </w:r>
    </w:p>
    <w:p w14:paraId="4058BB80" w14:textId="77777777" w:rsidR="005E4E40" w:rsidRDefault="005E4E40" w:rsidP="005E4E40">
      <w:pPr>
        <w:spacing w:line="480" w:lineRule="auto"/>
      </w:pPr>
      <w:r>
        <w:t>Selby, D. and Creaser, R. A., 2004, Macroscale NTIMS and microscale LA-MC-ICP-MS Re-</w:t>
      </w:r>
      <w:proofErr w:type="spellStart"/>
      <w:r>
        <w:t>Os</w:t>
      </w:r>
      <w:proofErr w:type="spellEnd"/>
      <w:r>
        <w:t xml:space="preserve"> isotopic analysis of molybdenite: Testing spatial restrictions for reliable Re-</w:t>
      </w:r>
      <w:proofErr w:type="spellStart"/>
      <w:r>
        <w:t>Os</w:t>
      </w:r>
      <w:proofErr w:type="spellEnd"/>
      <w:r>
        <w:t xml:space="preserve"> age determinations, and implications for the decoupling of Re and </w:t>
      </w:r>
      <w:proofErr w:type="spellStart"/>
      <w:r>
        <w:t>Os</w:t>
      </w:r>
      <w:proofErr w:type="spellEnd"/>
      <w:r>
        <w:t xml:space="preserve"> within molybdenite: </w:t>
      </w:r>
      <w:proofErr w:type="spellStart"/>
      <w:r>
        <w:t>Geochimica</w:t>
      </w:r>
      <w:proofErr w:type="spellEnd"/>
      <w:r>
        <w:t xml:space="preserve"> et </w:t>
      </w:r>
      <w:proofErr w:type="spellStart"/>
      <w:r>
        <w:t>Cosmochimica</w:t>
      </w:r>
      <w:proofErr w:type="spellEnd"/>
      <w:r>
        <w:t xml:space="preserve"> Acta, v. 68, p. 3897-3908.</w:t>
      </w:r>
    </w:p>
    <w:p w14:paraId="271E0162" w14:textId="77777777" w:rsidR="005E4E40" w:rsidRDefault="005E4E40" w:rsidP="005E4E40">
      <w:pPr>
        <w:spacing w:line="480" w:lineRule="auto"/>
      </w:pPr>
      <w:proofErr w:type="spellStart"/>
      <w:r>
        <w:t>Smoliar</w:t>
      </w:r>
      <w:proofErr w:type="spellEnd"/>
      <w:r>
        <w:t xml:space="preserve"> et al., 1996, Re-</w:t>
      </w:r>
      <w:proofErr w:type="spellStart"/>
      <w:r>
        <w:t>Os</w:t>
      </w:r>
      <w:proofErr w:type="spellEnd"/>
      <w:r>
        <w:t xml:space="preserve"> ages of group IIA, IIIA, IVA, IVB iron meteorites: Science, v. 271, p. 1099-1102. </w:t>
      </w:r>
    </w:p>
    <w:p w14:paraId="4527C4F3" w14:textId="77777777" w:rsidR="005E4E40" w:rsidRDefault="005E4E40" w:rsidP="005E4E40">
      <w:pPr>
        <w:spacing w:line="480" w:lineRule="auto"/>
      </w:pPr>
      <w:r w:rsidRPr="00DD0FF6">
        <w:t>Whitney, D.L. and Evans, B.W., 2010. Abbreviations for names of rock-forming minerals. American Mineralogist, v. 95, pp. 185-187.</w:t>
      </w:r>
    </w:p>
    <w:p w14:paraId="21BB6889" w14:textId="77777777" w:rsidR="005E4E40" w:rsidRDefault="005E4E40" w:rsidP="005E4E40">
      <w:pPr>
        <w:spacing w:line="480" w:lineRule="auto"/>
      </w:pPr>
      <w:r>
        <w:t>Wise, S. A., and Watters, R. L., 2011, Reference Material 8599 Henderson Molybdenite: National Institute of Standards and Technology Report of Investigation, 30 March 2011.</w:t>
      </w:r>
    </w:p>
    <w:p w14:paraId="2DA60379" w14:textId="77777777" w:rsidR="00F97C95" w:rsidRDefault="005E4E40"/>
    <w:sectPr w:rsidR="00F97C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40"/>
    <w:rsid w:val="00164F90"/>
    <w:rsid w:val="005B7E9A"/>
    <w:rsid w:val="005E4E40"/>
    <w:rsid w:val="00C54BE1"/>
    <w:rsid w:val="00E06089"/>
    <w:rsid w:val="00EA646A"/>
    <w:rsid w:val="00F5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6C25"/>
  <w15:chartTrackingRefBased/>
  <w15:docId w15:val="{547531A6-C19A-4A10-BDFE-2FF64A91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E4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BE1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BE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BE1"/>
    <w:pPr>
      <w:keepNext/>
      <w:keepLines/>
      <w:spacing w:before="40" w:after="0"/>
      <w:outlineLvl w:val="2"/>
    </w:pPr>
    <w:rPr>
      <w:rFonts w:eastAsiaTheme="majorEastAsia" w:cstheme="majorBidi"/>
      <w:i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BE1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BE1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4BE1"/>
    <w:rPr>
      <w:rFonts w:ascii="Times New Roman" w:eastAsiaTheme="majorEastAsia" w:hAnsi="Times New Roman" w:cstheme="majorBidi"/>
      <w:i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54BE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4BE1"/>
    <w:rPr>
      <w:rFonts w:ascii="Times New Roman" w:eastAsiaTheme="majorEastAsia" w:hAnsi="Times New Roman" w:cstheme="majorBidi"/>
      <w:spacing w:val="-10"/>
      <w:kern w:val="28"/>
      <w:sz w:val="72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E1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Well-Shen Lee</dc:creator>
  <cp:keywords/>
  <dc:description/>
  <cp:lastModifiedBy>Well-Shen Lee</cp:lastModifiedBy>
  <cp:revision>1</cp:revision>
  <dcterms:created xsi:type="dcterms:W3CDTF">2021-02-05T00:59:00Z</dcterms:created>
  <dcterms:modified xsi:type="dcterms:W3CDTF">2021-02-05T01:00:00Z</dcterms:modified>
</cp:coreProperties>
</file>