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CBFR Survey - French - Final</w:t>
      </w:r>
    </w:p>
  </w:body>
  <w:body>
    <w:p>
      <w:pPr/>
    </w:p>
  </w:body>
  <w:body>
    <w:p>
      <w:pPr>
        <w:pStyle w:val="BlockSeparator"/>
      </w:pPr>
    </w:p>
  </w:body>
  <w:body>
    <w:p>
      <w:pPr>
        <w:pStyle w:val="BlockStartLabel"/>
      </w:pPr>
      <w:r>
        <w:t>Start of Block: Consentement éclairé</w:t>
      </w:r>
    </w:p>
  </w:body>
  <w:body>
    <w:tbl>
      <w:tblPr>
        <w:tblStyle w:val="QQuestionIconTable"/>
        <w:tblW w:w="0" w:type="auto"/>
        <w:tblLook w:firstRow="true" w:lastRow="true" w:firstCol="true" w:lastCol="true"/>
      </w:tblPr>
      <w:tblGrid/>
    </w:tbl>
    <w:p/>
  </w:body>
  <w:body>
    <w:p>
      <w:pPr>
        <w:keepNext/>
      </w:pPr>
      <w:r>
        <w:rPr/>
        <w:t xml:space="preserve">Q1 </w:t>
      </w:r>
      <w:r>
        <w:rPr/>
        <w:br/>
      </w:r>
      <w:r>
        <w:rPr>
          <w:b w:val="on"/>
        </w:rPr>
        <w:t xml:space="preserve">Vous êtes invités à participer à un projet de recherche intitulé "Évaluation de la compréhension et de l'état de préparation des bibliothèques canadiennes pour une transition du format bibliographique MARC au modèle BIBFRAME".</w:t>
      </w:r>
      <w:r>
        <w:rPr/>
        <w:t xml:space="preserve"/>
      </w:r>
      <w:r>
        <w:rPr/>
        <w:t xml:space="preserve">
</w:t>
      </w:r>
      <w:r>
        <w:rPr/>
        <w:br/>
      </w:r>
      <w:r>
        <w:rPr/>
        <w:t xml:space="preserve"> </w:t>
      </w:r>
      <w:r>
        <w:rPr/>
        <w:t xml:space="preserve"/>
      </w:r>
      <w:r>
        <w:rPr/>
        <w:t xml:space="preserve">
</w:t>
      </w:r>
      <w:r>
        <w:rPr/>
        <w:br/>
      </w:r>
      <w:r>
        <w:rPr/>
        <w:t xml:space="preserve">Ce formulaire fait partie du processus de consentement éclairé. Il devrait vous donner une idée de base de l'objet de la recherche et de ce que votre participation implique. Ce document décrit également votre droit de vous retirer de ce projet de recherche. Avant de décider si vous souhaitez y participer , vous devez en comprendre suffisamment les risques et les avantages pour être en mesure de prendre une décision éclairée. Il s'agit du processus de consentement éclairé. </w:t>
      </w:r>
      <w:r>
        <w:rPr/>
        <w:t xml:space="preserve"/>
      </w:r>
      <w:r>
        <w:rPr/>
        <w:t xml:space="preserve">
</w:t>
      </w:r>
      <w:r>
        <w:rPr/>
        <w:br/>
      </w:r>
      <w:r>
        <w:rPr/>
        <w:t xml:space="preserve"> </w:t>
      </w:r>
      <w:r>
        <w:rPr/>
        <w:t xml:space="preserve"/>
      </w:r>
      <w:r>
        <w:rPr/>
        <w:t xml:space="preserve">
</w:t>
      </w:r>
      <w:r>
        <w:rPr/>
        <w:br/>
      </w:r>
      <w:r>
        <w:rPr/>
        <w:t xml:space="preserve">Prenez le temps de lire attentivement ce document et de comprendre l'information qui vous est donnée. Veuillez communiquer avec la chercheuse, Heather Pretty, si vous avez des questions au sujet de l'étude ou si vous souhaitez obtenir de plus amples renseignements avant de donner votre consentement.</w:t>
      </w:r>
      <w:r>
        <w:rPr/>
        <w:t xml:space="preserve"/>
      </w:r>
      <w:r>
        <w:rPr/>
        <w:t xml:space="preserve">
</w:t>
      </w:r>
      <w:r>
        <w:rPr/>
        <w:br/>
      </w:r>
      <w:r>
        <w:rPr/>
        <w:t xml:space="preserve"> </w:t>
      </w:r>
      <w:r>
        <w:rPr/>
        <w:t xml:space="preserve"/>
      </w:r>
      <w:r>
        <w:rPr/>
        <w:t xml:space="preserve">
</w:t>
      </w:r>
      <w:r>
        <w:rPr/>
        <w:br/>
      </w:r>
      <w:r>
        <w:rPr/>
        <w:t xml:space="preserve">C'est à vous de décider de participer ou non à cette recherche. Si vous choisissez de ne pas participer à cette recherche ou si vous décidez de vous retirer de la recherche une fois qu'elle a commencé, il n'y aura aucune conséquence négative pour vous, maintenant ou à l'avenir.</w:t>
      </w:r>
      <w:r>
        <w:rPr/>
        <w:t xml:space="preserve"/>
      </w:r>
      <w:r>
        <w:rPr/>
        <w:br/>
      </w:r>
      <w:r>
        <w:rPr/>
        <w:br/>
      </w:r>
      <w:r>
        <w:rPr/>
        <w:t xml:space="preserve"/>
      </w:r>
      <w:r>
        <w:rPr/>
        <w:br/>
      </w:r>
      <w:r>
        <w:rPr/>
        <w:t xml:space="preserve">Vous pouvez ignorer toute question à laquelle vous ne souhaitez pas répondre, à l'exception de la question concernant votre connaissance du développement de BIBFRAME en remplacement de la notice bibliographique MARC.</w:t>
      </w:r>
      <w:r>
        <w:rPr/>
        <w:t xml:space="preserve"/>
      </w:r>
      <w:r>
        <w:rPr/>
        <w:t xml:space="preserve">
</w:t>
      </w:r>
      <w:r>
        <w:rPr/>
        <w:br/>
      </w:r>
      <w:r>
        <w:rPr/>
        <w:t xml:space="preserve"> </w:t>
      </w:r>
      <w:r>
        <w:rPr/>
        <w:t xml:space="preserve"/>
      </w:r>
      <w:r>
        <w:rPr/>
        <w:t xml:space="preserve">
</w:t>
      </w:r>
      <w:r>
        <w:rPr/>
        <w:br/>
      </w:r>
      <w:r>
        <w:rPr>
          <w:b w:val="on"/>
        </w:rPr>
        <w:t xml:space="preserve">Introduction</w:t>
      </w:r>
      <w:r>
        <w:rPr/>
        <w:t xml:space="preserve"/>
      </w:r>
      <w:r>
        <w:rPr/>
        <w:t xml:space="preserve">
</w:t>
      </w:r>
      <w:r>
        <w:rPr/>
        <w:br/>
      </w:r>
      <w:r>
        <w:rPr/>
        <w:t xml:space="preserve">Ce projet de recherche est mené par Alexandre Fortier (Bibliothèque du Parlement), Heather Pretty (Université Memorial de Terre-Neuve), Dan Scott (bibliothécaire associé, Université Laurentienne) et Olivier Spéciel (Services documentaires multimédia, inc.) au nom du Groupe de travail canadien sur la préparation au BIBFRAME (http://cfla-fcab.ca/en/about/committees/cms-committee/canadian-bibframe-readiness-task-force/).</w:t>
      </w:r>
      <w:r>
        <w:rPr/>
        <w:t xml:space="preserve"/>
      </w:r>
      <w:r>
        <w:rPr/>
        <w:t xml:space="preserve">
</w:t>
      </w:r>
      <w:r>
        <w:rPr/>
        <w:br/>
      </w:r>
      <w:r>
        <w:rPr/>
        <w:t xml:space="preserve"> </w:t>
      </w:r>
      <w:r>
        <w:rPr/>
        <w:t xml:space="preserve"/>
      </w:r>
      <w:r>
        <w:rPr/>
        <w:t xml:space="preserve">
</w:t>
      </w:r>
      <w:r>
        <w:rPr/>
        <w:br/>
      </w:r>
      <w:r>
        <w:rPr>
          <w:b w:val="on"/>
        </w:rPr>
        <w:t xml:space="preserve">Objet de l'étude</w:t>
      </w:r>
      <w:r>
        <w:rPr/>
        <w:t xml:space="preserve"/>
      </w:r>
      <w:r>
        <w:rPr/>
        <w:t xml:space="preserve">
</w:t>
      </w:r>
      <w:r>
        <w:rPr/>
        <w:br/>
      </w:r>
      <w:r>
        <w:rPr/>
        <w:t xml:space="preserve">Cette étude vise à mesurer deux aspects des bibliothèques canadiennes concernant le modèle de description bibliographique et le vocabulaire de BIBFRAME :</w:t>
      </w:r>
      <w:r>
        <w:rPr/>
        <w:t xml:space="preserve"/>
      </w:r>
      <w:r>
        <w:rPr/>
        <w:t xml:space="preserve">
	Mesurer le niveau de compréhension que les bibliothèques canadiennes ont actuellement du BIBFRAME
	Évaluer dans quelle mesure les bibliothèques canadiennes sont prêtes à passer du format bibliographique MARC au format BIBFRAME
</w:t>
      </w:r>
      <w:r>
        <w:rPr/>
        <w:br/>
      </w:r>
      <w:r>
        <w:rPr/>
        <w:t xml:space="preserve">Les résultats du sondage serviront à dresser une liste de recommandations relatives à la formation, l'éducation et la promotion des intérêts des bibliothèques canadiennes, conformément à la demande du Comité des normes sur les catalogues et les métadonnées de la Fédération canadienne des associations de bibliothèques (FCAB CNCM).</w:t>
      </w:r>
      <w:r>
        <w:rPr/>
        <w:t xml:space="preserve"/>
      </w:r>
      <w:r>
        <w:rPr/>
        <w:t xml:space="preserve">
</w:t>
      </w:r>
      <w:r>
        <w:rPr/>
        <w:br/>
      </w:r>
      <w:r>
        <w:rPr/>
        <w:t xml:space="preserve"> </w:t>
      </w:r>
      <w:r>
        <w:rPr/>
        <w:t xml:space="preserve"/>
      </w:r>
      <w:r>
        <w:rPr/>
        <w:t xml:space="preserve">
</w:t>
      </w:r>
      <w:r>
        <w:rPr/>
        <w:br/>
      </w:r>
      <w:r>
        <w:rPr>
          <w:b w:val="on"/>
        </w:rPr>
        <w:t xml:space="preserve">Ce que vous devrez faire :</w:t>
      </w:r>
      <w:r>
        <w:rPr/>
        <w:t xml:space="preserve"/>
      </w:r>
      <w:r>
        <w:rPr/>
        <w:t xml:space="preserve">
</w:t>
      </w:r>
      <w:r>
        <w:rPr/>
        <w:br/>
      </w:r>
      <w:r>
        <w:rPr/>
        <w:t xml:space="preserve">Dans ce sondage, on vous posera une série de questions sur vous, votre bibliothèque et votre compréhension de BIBFRAME, ainsi que sur le degré de préparation de votre bibliothèque à utiliser BIBFRAME en remplacement du format MARC. Même si vous n'êtes pas familier avec BIBFRAME, nous voulons connaître votre opinion. Le sondage est disponible en français et en anglais. </w:t>
      </w:r>
      <w:r>
        <w:rPr/>
        <w:t xml:space="preserve"/>
      </w:r>
      <w:r>
        <w:rPr/>
        <w:br/>
      </w:r>
      <w:r>
        <w:rPr/>
        <w:br/>
      </w:r>
      <w:r>
        <w:rPr/>
        <w:t xml:space="preserve"/>
      </w:r>
      <w:r>
        <w:rPr/>
        <w:br/>
      </w:r>
      <w:r>
        <w:rPr/>
        <w:br/>
      </w:r>
      <w:r>
        <w:rPr/>
        <w:t xml:space="preserve">Si vous n'avez jamais entendu parler de BIBFRAME, l'enquête comporte 14 questions et ne devrait prendre que 5 minutes environ à remplir.</w:t>
      </w:r>
      <w:r>
        <w:rPr/>
        <w:t xml:space="preserve"/>
      </w:r>
      <w:r>
        <w:rPr/>
        <w:br/>
      </w:r>
      <w:r>
        <w:rPr/>
        <w:br/>
      </w:r>
      <w:r>
        <w:rPr/>
        <w:t xml:space="preserve"/>
      </w:r>
      <w:r>
        <w:rPr/>
        <w:br/>
      </w:r>
      <w:r>
        <w:rPr/>
        <w:t xml:space="preserve">Si vous avez une certaine connaissance de BIBFRAME, l'enquête comporte 37 questions et il vous faudra 18 minutes pour y répondre.</w:t>
      </w:r>
      <w:r>
        <w:rPr/>
        <w:t xml:space="preserve"/>
      </w:r>
      <w:r>
        <w:rPr/>
        <w:t xml:space="preserve"/>
      </w:r>
      <w:r>
        <w:rPr/>
        <w:t xml:space="preserve">
</w:t>
      </w:r>
      <w:r>
        <w:rPr/>
        <w:br/>
      </w:r>
      <w:r>
        <w:rPr/>
        <w:t xml:space="preserve"> </w:t>
      </w:r>
      <w:r>
        <w:rPr/>
        <w:t xml:space="preserve"/>
      </w:r>
      <w:r>
        <w:rPr/>
        <w:t xml:space="preserve">
</w:t>
      </w:r>
      <w:r>
        <w:rPr/>
        <w:br/>
      </w:r>
      <w:r>
        <w:rPr>
          <w:b w:val="on"/>
        </w:rPr>
        <w:t xml:space="preserve">Avantages possibles</w:t>
      </w:r>
      <w:r>
        <w:rPr/>
        <w:t xml:space="preserve"/>
      </w:r>
      <w:r>
        <w:rPr/>
        <w:t xml:space="preserve">
</w:t>
      </w:r>
      <w:r>
        <w:rPr/>
        <w:br/>
      </w:r>
      <w:r>
        <w:rPr/>
        <w:t xml:space="preserve">Vous pourriez tirer profit de votre participation à cette recherche et en apprendre davantage sur BIBFRAME. La communauté des bibliothèques canadiennes bénéficiera, elle, de votre participation à l’élaboration d’une liste de recommandations relatives à la formation, l'éducation et la promotion des bibliothèques afin de conseiller le CCSP-ACFC dans son soutien aux bibliothèques canadiennes.</w:t>
      </w:r>
      <w:r>
        <w:rPr/>
        <w:t xml:space="preserve"/>
      </w:r>
      <w:r>
        <w:rPr/>
        <w:t xml:space="preserve">
</w:t>
      </w:r>
      <w:r>
        <w:rPr/>
        <w:br/>
      </w:r>
      <w:r>
        <w:rPr/>
        <w:t xml:space="preserve"> </w:t>
      </w:r>
      <w:r>
        <w:rPr/>
        <w:t xml:space="preserve"/>
      </w:r>
      <w:r>
        <w:rPr/>
        <w:t xml:space="preserve">
</w:t>
      </w:r>
      <w:r>
        <w:rPr/>
        <w:br/>
      </w:r>
      <w:r>
        <w:rPr>
          <w:b w:val="on"/>
        </w:rPr>
        <w:t xml:space="preserve">Risques possibles</w:t>
      </w:r>
      <w:r>
        <w:rPr/>
        <w:t xml:space="preserve"/>
      </w:r>
      <w:r>
        <w:rPr/>
        <w:t xml:space="preserve">
</w:t>
      </w:r>
      <w:r>
        <w:rPr/>
        <w:br/>
      </w:r>
      <w:r>
        <w:rPr/>
        <w:t xml:space="preserve">Les informations agrégées de ce sondage ne seront présentées que dans leur ensemble, sans données nominatives associées aux participants individuels ou aux bibliothèques, il n'y a donc aucun risque ou inconfort physique, émotionnel, social ou financier prévu associé à la participation à ce sondage.</w:t>
      </w:r>
      <w:r>
        <w:rPr/>
        <w:t xml:space="preserve"/>
      </w:r>
      <w:r>
        <w:rPr/>
        <w:t xml:space="preserve">
</w:t>
      </w:r>
      <w:r>
        <w:rPr/>
        <w:br/>
      </w:r>
      <w:r>
        <w:rPr/>
        <w:t xml:space="preserve"> </w:t>
      </w:r>
      <w:r>
        <w:rPr/>
        <w:t xml:space="preserve"/>
      </w:r>
      <w:r>
        <w:rPr/>
        <w:t xml:space="preserve">
</w:t>
      </w:r>
      <w:r>
        <w:rPr/>
        <w:br/>
      </w:r>
      <w:r>
        <w:rPr>
          <w:b w:val="on"/>
        </w:rPr>
        <w:t xml:space="preserve">Confidentialité</w:t>
      </w:r>
      <w:r>
        <w:rPr/>
        <w:t xml:space="preserve"/>
      </w:r>
      <w:r>
        <w:rPr/>
        <w:t xml:space="preserve">
</w:t>
      </w:r>
      <w:r>
        <w:rPr/>
        <w:br/>
      </w:r>
      <w:r>
        <w:rPr/>
        <w:t xml:space="preserve">L'obligation éthique de confidentialité comprend la protection de l'identité, des renseignements personnels et des données des participants contre tout accès, utilisation ou divulgation non autorisés. Après avoir créé un échantillon de manière aléatoire de bibliothèques canadiennes auxquelles on a demandé de répondre au sondage, les membres de l'équipe de recherche compileront les renseignements personnels des participants (limités aux noms, aux rôles à la bibliothèque et aux adresses électroniques) sous forme de liste de personnes-ressources. Cette liste de personnes-ressources ne servira que pour l’envoi par courriel des invitations à compléter le sondage et ne sera accessible qu'aux chercheurs et aux assistants de recherche.</w:t>
      </w:r>
      <w:r>
        <w:rPr/>
        <w:t xml:space="preserve"/>
      </w:r>
      <w:r>
        <w:rPr/>
        <w:t xml:space="preserve">
</w:t>
      </w:r>
      <w:r>
        <w:rPr/>
        <w:br/>
      </w:r>
      <w:r>
        <w:rPr/>
        <w:t xml:space="preserve"> </w:t>
      </w:r>
      <w:r>
        <w:rPr/>
        <w:t xml:space="preserve"/>
      </w:r>
      <w:r>
        <w:rPr/>
        <w:t xml:space="preserve">
</w:t>
      </w:r>
      <w:r>
        <w:rPr/>
        <w:br/>
      </w:r>
      <w:r>
        <w:rPr>
          <w:b w:val="on"/>
        </w:rPr>
        <w:t xml:space="preserve">Anonymat</w:t>
      </w:r>
      <w:r>
        <w:rPr/>
        <w:t xml:space="preserve"/>
      </w:r>
      <w:r>
        <w:rPr/>
        <w:t xml:space="preserve">
</w:t>
      </w:r>
      <w:r>
        <w:rPr/>
        <w:br/>
      </w:r>
      <w:r>
        <w:rPr/>
        <w:t xml:space="preserve">Tous les efforts raisonnables seront faits pour assurer votre anonymat. Le sondage est conçu pour éviter de demander des renseignements qui permettraient de vous identifier individuellement, et les chercheurs examineront les données pour supprimer les renseignements qui pourraient vous identifier, avant que les données ne soient partagées. Vous ne serez pas identifié dans les publications sans votre permission explicite.</w:t>
      </w:r>
      <w:r>
        <w:rPr/>
        <w:t xml:space="preserve"/>
      </w:r>
      <w:r>
        <w:rPr/>
        <w:t xml:space="preserve">
</w:t>
      </w:r>
      <w:r>
        <w:rPr/>
        <w:br/>
      </w:r>
      <w:r>
        <w:rPr/>
        <w:t xml:space="preserve"> </w:t>
      </w:r>
      <w:r>
        <w:rPr/>
        <w:t xml:space="preserve"/>
      </w:r>
      <w:r>
        <w:rPr/>
        <w:t xml:space="preserve">
</w:t>
      </w:r>
      <w:r>
        <w:rPr/>
        <w:br/>
      </w:r>
      <w:r>
        <w:rPr>
          <w:b w:val="on"/>
        </w:rPr>
        <w:t xml:space="preserve">Utilisation, accès, propriété et archivage des données</w:t>
      </w:r>
      <w:r>
        <w:rPr/>
        <w:t xml:space="preserve"/>
      </w:r>
      <w:r>
        <w:rPr/>
        <w:t xml:space="preserve">
</w:t>
      </w:r>
      <w:r>
        <w:rPr/>
        <w:br/>
      </w:r>
      <w:r>
        <w:rPr/>
        <w:t xml:space="preserve">Les données anonymisées recueillies dans le cadre de ce sondage seront rendues accessibles au public par l'entremise du dépôt de recherche de l'Université Memorial et de l'instance Dataverse de l'Université Memorial. Les données seront conservées pendant au moins cinq ans, comme l'exige la politique de l'Université Memorial sur l'intégrité dans la recherche scientifique, bien qu'il soit prévu que les données puissent être disponibles indéfiniment.</w:t>
      </w:r>
      <w:r>
        <w:rPr/>
        <w:t xml:space="preserve"/>
      </w:r>
      <w:r>
        <w:rPr/>
        <w:t xml:space="preserve">
</w:t>
      </w:r>
      <w:r>
        <w:rPr/>
        <w:br/>
      </w:r>
      <w:r>
        <w:rPr/>
        <w:t xml:space="preserve"> </w:t>
      </w:r>
      <w:r>
        <w:rPr/>
        <w:t xml:space="preserve"/>
      </w:r>
      <w:r>
        <w:rPr/>
        <w:t xml:space="preserve">
</w:t>
      </w:r>
      <w:r>
        <w:rPr/>
        <w:br/>
      </w:r>
      <w:r>
        <w:rPr>
          <w:b w:val="on"/>
        </w:rPr>
        <w:t xml:space="preserve">Collecte et/ou archivage des données par des tiers</w:t>
      </w:r>
      <w:r>
        <w:rPr/>
        <w:t xml:space="preserve"/>
      </w:r>
      <w:r>
        <w:rPr/>
        <w:t xml:space="preserve">
</w:t>
      </w:r>
      <w:r>
        <w:rPr/>
        <w:br/>
      </w:r>
      <w:r>
        <w:rPr/>
        <w:t xml:space="preserve">Les données recueillies dans le cadre de votre participation à cette enquête seront hébergées et/ou archivées électroniquement par Qualtrics et sont soumises à leur politique de confidentialité, ainsi qu'à toute loi pertinente du pays dans lequel leurs serveurs sont situés. L'entente de licence d'entreprise de l'Université Memorial avec Qualtrics a été examinée par l'avocat général, Accès à l'information et protection des renseignements personnels, le Groupe de la sécurité des TI et Gestion et protection de l'information et répond aux exigences de l'Université en matière de confidentialité, de sécurité et de législation. Toutefois, l'anonymat et la confidentialité des données peuvent ne pas être garantis dans les rares cas où, par exemple, les organismes gouvernementaux obtiennent une ordonnance d'un tribunal obligeant le fournisseur à donner accès à des données spécifiques archivées sur leurs serveurs. Si vous avez des questions ou des préoccupations au sujet de la façon dont vos données seront recueillies ou archivées, veuillez communiquer avec le chercheur ou visiter le site Web du fournisseur pour obtenir plus de renseignements avant de participer à ce sondage. La politique de confidentialité et de sécurité de la tierce partie chargée de la collecte et/ou de l’archivage des données d'hébergement peut être consultée à l'adresse suivante : https://www.qualtrics.com/privacy-statement/ Communication des résultats</w:t>
      </w:r>
      <w:r>
        <w:rPr/>
        <w:t xml:space="preserve"/>
      </w:r>
      <w:r>
        <w:rPr/>
        <w:t xml:space="preserve">
</w:t>
      </w:r>
      <w:r>
        <w:rPr/>
        <w:br/>
      </w:r>
      <w:r>
        <w:rPr/>
        <w:t xml:space="preserve">Pour diffuser les résultats du sondage, les chercheurs prévoient publier un ou plusieurs articles de recherche et ont soumis une proposition pour faire partie d’un panel à la OLA Super Conference à Toronto, Ontario, en janvier 2020. Les résultats du sondage contribueront également à l'élaboration d'une liste de recommandations fondées sur des données probantes en matière de formation, d'éducation et de promotion afin de conseiller le CCSP-ALFC dans son soutien aux bibliothèques canadiennes.</w:t>
      </w:r>
      <w:r>
        <w:rPr/>
        <w:t xml:space="preserve"/>
      </w:r>
      <w:r>
        <w:rPr/>
        <w:t xml:space="preserve">
</w:t>
      </w:r>
      <w:r>
        <w:rPr/>
        <w:br/>
      </w:r>
      <w:r>
        <w:rPr/>
        <w:t xml:space="preserve"> </w:t>
      </w:r>
      <w:r>
        <w:rPr/>
        <w:t xml:space="preserve"/>
      </w:r>
      <w:r>
        <w:rPr/>
        <w:t xml:space="preserve">
</w:t>
      </w:r>
      <w:r>
        <w:rPr/>
        <w:br/>
      </w:r>
      <w:r>
        <w:rPr>
          <w:b w:val="on"/>
        </w:rPr>
        <w:t xml:space="preserve">Partage des résultats avec les participants</w:t>
      </w:r>
      <w:r>
        <w:rPr/>
        <w:t xml:space="preserve"/>
      </w:r>
      <w:r>
        <w:rPr/>
        <w:t xml:space="preserve">
</w:t>
      </w:r>
      <w:r>
        <w:rPr/>
        <w:br/>
      </w:r>
      <w:r>
        <w:rPr/>
        <w:t xml:space="preserve">Les chercheurs rendront les articles et le matériel de présentation disponibles gratuitement sur la page Web du Groupe de travail canadien sur la préparation au BIBFRAME à l'adresse http://cfla-fcab.ca/en/about/committees/cms-committee/canadian-bibframe-readiness-task-force/.</w:t>
      </w:r>
      <w:r>
        <w:rPr/>
        <w:t xml:space="preserve"/>
      </w:r>
      <w:r>
        <w:rPr/>
        <w:t xml:space="preserve">
</w:t>
      </w:r>
      <w:r>
        <w:rPr/>
        <w:br/>
      </w:r>
      <w:r>
        <w:rPr/>
        <w:t xml:space="preserve"> </w:t>
      </w:r>
      <w:r>
        <w:rPr/>
        <w:t xml:space="preserve"/>
      </w:r>
      <w:r>
        <w:rPr/>
        <w:t xml:space="preserve">
</w:t>
      </w:r>
      <w:r>
        <w:rPr/>
        <w:br/>
      </w:r>
      <w:r>
        <w:rPr>
          <w:b w:val="on"/>
        </w:rPr>
        <w:t xml:space="preserve">Questions</w:t>
      </w:r>
      <w:r>
        <w:rPr/>
        <w:t xml:space="preserve"/>
      </w:r>
      <w:r>
        <w:rPr/>
        <w:t xml:space="preserve">
</w:t>
      </w:r>
      <w:r>
        <w:rPr/>
        <w:br/>
      </w:r>
      <w:r>
        <w:rPr/>
        <w:t xml:space="preserve">Vous pouvez poser des questions avant, pendant ou après votre participation à cette recherche. Si vous souhaitez obtenir de plus amples renseignements sur cette étude, veuillez communiquer avec Heather Pretty, hjpretty@mun.ca</w:t>
      </w:r>
      <w:r>
        <w:rPr/>
        <w:t xml:space="preserve"/>
      </w:r>
      <w:r>
        <w:rPr/>
        <w:t xml:space="preserve">
</w:t>
      </w:r>
      <w:r>
        <w:rPr/>
        <w:br/>
      </w:r>
      <w:r>
        <w:rPr/>
        <w:t xml:space="preserve">La proposition de recherche a été examinée par le Comité interdisciplinaire d'éthique en recherche chez l'humain et jugée conforme à la politique d'éthique de l'Université Memorial. Si vous avez des préoccupations d'ordre éthique au sujet de la recherche, comme sur la façon dont vous avez été traité ou sur vos droits en tant que participant, vous pouvez communiquer avec le président du ICEHR à icehr@mun.ca ou par téléphone au 709-864-2861.</w:t>
      </w:r>
      <w:r>
        <w:rPr/>
        <w:t xml:space="preserve"/>
      </w:r>
      <w:r>
        <w:rPr/>
        <w:t xml:space="preserve">
</w:t>
      </w:r>
      <w:r>
        <w:rPr/>
        <w:br/>
      </w:r>
      <w:r>
        <w:rPr/>
        <w:t xml:space="preserve"> </w:t>
      </w:r>
      <w:r>
        <w:rPr/>
        <w:t xml:space="preserve"/>
      </w:r>
      <w:r>
        <w:rPr/>
        <w:t xml:space="preserve">
</w:t>
      </w:r>
      <w:r>
        <w:rPr/>
        <w:br/>
      </w:r>
      <w:r>
        <w:rPr>
          <w:b w:val="on"/>
        </w:rPr>
        <w:t xml:space="preserve">Consentement</w:t>
      </w:r>
      <w:r>
        <w:rPr/>
        <w:t xml:space="preserve"/>
      </w:r>
      <w:r>
        <w:rPr/>
        <w:t xml:space="preserve">
</w:t>
      </w:r>
      <w:r>
        <w:rPr/>
        <w:br/>
      </w:r>
      <w:r>
        <w:rPr/>
        <w:t xml:space="preserve">En participant à ce sondage, vous reconnaissez que :</w:t>
      </w:r>
      <w:r>
        <w:rPr/>
        <w:t xml:space="preserve"/>
      </w:r>
      <w:r>
        <w:rPr/>
        <w:t xml:space="preserve">
	Vous avez lu les informations sur cette recherche.
	On vous a avisé que vous pourriez poser des questions au sujet de cette étude et recevoir des réponses avant de continuer.
	Vous êtes convaincu que toutes les questions qui vous ont été posées ont été répondues.
	Vous comprenez en quoi consiste l'étude et ce que vous allez faire.
	Vous comprenez que vous êtes libre de retirer votre participation à cette recherche en fermant la fenêtre de votre navigateur ou en naviguant à l'extérieur de cette page, sans avoir à donner une raison et que cette action ne vous affectera ni dans l’immédiat, ni dans le futur. 
	Vous comprenez que ces données sont collectées de manière anonyme et que, par conséquent, vos données ne peuvent pas être supprimées une fois qu'elles ont été soumises à la fin de chaque page de l'enquête.
</w:t>
      </w:r>
      <w:r>
        <w:rPr/>
        <w:br/>
      </w:r>
      <w:r>
        <w:rPr/>
        <w:t xml:space="preserve"> </w:t>
      </w:r>
      <w:r>
        <w:rPr/>
        <w:t xml:space="preserve"/>
      </w:r>
      <w:r>
        <w:rPr/>
        <w:t xml:space="preserve">
</w:t>
      </w:r>
      <w:r>
        <w:rPr/>
        <w:br/>
      </w:r>
      <w:r>
        <w:rPr/>
        <w:t xml:space="preserve">En consentant à ce sondage en ligne, vous ne renoncez pas à vos droits légaux et ne libérez pas les chercheurs de leurs responsabilités professionnelles.</w:t>
      </w:r>
      <w:r>
        <w:rPr/>
        <w:t xml:space="preserve"/>
      </w:r>
      <w:r>
        <w:rPr/>
        <w:t xml:space="preserve">
</w:t>
      </w:r>
      <w:r>
        <w:rPr/>
        <w:br/>
      </w:r>
      <w:r>
        <w:rPr/>
        <w:t xml:space="preserve"> </w:t>
      </w:r>
      <w:r>
        <w:rPr/>
        <w:t xml:space="preserve"/>
      </w:r>
      <w:r>
        <w:rPr/>
        <w:t xml:space="preserve">
</w:t>
      </w:r>
      <w:r>
        <w:rPr/>
        <w:br/>
      </w:r>
      <w:r>
        <w:rPr/>
        <w:t xml:space="preserve">Veuillez conserver une copie de ces renseignements sur le consentement pour vos dossiers. </w:t>
      </w:r>
      <w:r>
        <w:rPr/>
        <w:t xml:space="preserve"/>
      </w:r>
      <w:r>
        <w:rPr/>
        <w:t xml:space="preserve">
</w:t>
      </w:r>
      <w:r>
        <w:rPr/>
        <w:br/>
      </w:r>
      <w:r>
        <w:rPr/>
        <w:t xml:space="preserve"> </w:t>
      </w:r>
      <w:r>
        <w:rPr/>
        <w:t xml:space="preserve"/>
      </w:r>
      <w:r>
        <w:rPr/>
        <w:t xml:space="preserve">
</w:t>
      </w:r>
      <w:r>
        <w:rPr/>
        <w:br/>
      </w:r>
      <w:r>
        <w:rPr/>
        <w:t xml:space="preserve">En sélectionnant "Je consens, commencer le sondage en français" et en cliquant sur la flèche au bas de cette page pour commencer le sondage, vous admettez un consentement éclairé à l'utilisation des données que vous fournissez dans des présentations, documents et recherches futures sur ce sujet.</w:t>
      </w:r>
      <w:r>
        <w:rPr/>
        <w:t xml:space="preserve"/>
      </w:r>
    </w:p>
  </w:body>
  <w:body>
    <w:p>
      <w:pPr>
        <w:keepNext/>
        <w:pStyle w:val="ListParagraph"/>
        <w:numPr>
          <w:ilvl w:val="0"/>
          <w:numId w:val="4"/>
        </w:numPr>
      </w:pPr>
      <w:r>
        <w:rPr/>
        <w:t xml:space="preserve">Je consens, commencer le sondage en français  (3) </w:t>
      </w:r>
    </w:p>
  </w:body>
  <w:body>
    <w:p>
      <w:pPr>
        <w:keepNext/>
        <w:pStyle w:val="ListParagraph"/>
        <w:numPr>
          <w:ilvl w:val="0"/>
          <w:numId w:val="4"/>
        </w:numPr>
      </w:pPr>
      <w:r>
        <w:rPr/>
        <w:t xml:space="preserve">Je ne consent pas  (4) </w:t>
      </w:r>
    </w:p>
  </w:body>
  <w:body>
    <w:p>
      <w:pPr/>
    </w:p>
  </w:body>
  <w:body>
    <w:p>
      <w:pPr>
        <w:pStyle w:val="BlockEndLabel"/>
      </w:pPr>
      <w:r>
        <w:t>End of Block: Consentement éclairé</w:t>
      </w:r>
    </w:p>
  </w:body>
  <w:body>
    <w:p>
      <w:pPr>
        <w:pStyle w:val="BlockSeparator"/>
      </w:pPr>
    </w:p>
  </w:body>
  <w:body>
    <w:p>
      <w:pPr>
        <w:pStyle w:val="BlockStartLabel"/>
      </w:pPr>
      <w:r>
        <w:t>Start of Block: French Survey Block</w:t>
      </w:r>
    </w:p>
  </w:body>
  <w:body>
    <w:tbl>
      <w:tblPr>
        <w:tblStyle w:val="QQuestionIconTable"/>
        <w:tblW w:w="0" w:type="auto"/>
        <w:tblLook w:firstRow="true" w:lastRow="true" w:firstCol="true" w:lastCol="true"/>
      </w:tblPr>
      <w:tblGrid/>
    </w:tbl>
    <w:p/>
  </w:body>
  <w:body>
    <w:p>
      <w:pPr>
        <w:keepNext/>
      </w:pPr>
      <w:r>
        <w:rPr/>
        <w:t xml:space="preserve">Q2 Dans quel type de bibliothèque travaillez-vous ?</w:t>
      </w:r>
    </w:p>
  </w:body>
  <w:body>
    <w:p>
      <w:pPr>
        <w:keepNext/>
        <w:pStyle w:val="ListParagraph"/>
        <w:numPr>
          <w:ilvl w:val="0"/>
          <w:numId w:val="4"/>
        </w:numPr>
      </w:pPr>
      <w:r>
        <w:rPr/>
        <w:t xml:space="preserve">Universitaire ou collégiale  (1) </w:t>
      </w:r>
    </w:p>
  </w:body>
  <w:body>
    <w:p>
      <w:pPr>
        <w:keepNext/>
        <w:pStyle w:val="ListParagraph"/>
        <w:numPr>
          <w:ilvl w:val="0"/>
          <w:numId w:val="4"/>
        </w:numPr>
      </w:pPr>
      <w:r>
        <w:rPr/>
        <w:t xml:space="preserve">Publique ou municipale  (2) </w:t>
      </w:r>
    </w:p>
  </w:body>
  <w:body>
    <w:p>
      <w:pPr>
        <w:keepNext/>
        <w:pStyle w:val="ListParagraph"/>
        <w:numPr>
          <w:ilvl w:val="0"/>
          <w:numId w:val="4"/>
        </w:numPr>
      </w:pPr>
      <w:r>
        <w:rPr/>
        <w:t xml:space="preserve">Scolaire  (3) </w:t>
      </w:r>
    </w:p>
  </w:body>
  <w:body>
    <w:p>
      <w:pPr>
        <w:keepNext/>
        <w:pStyle w:val="ListParagraph"/>
        <w:numPr>
          <w:ilvl w:val="0"/>
          <w:numId w:val="4"/>
        </w:numPr>
      </w:pPr>
      <w:r>
        <w:rPr/>
        <w:t xml:space="preserve">Spécialisée (par exemple, les bibliothèques au service des sociétés, des hôpitaux, des organismes militaires, des musées, des entreprises privées ou du gouvernement)  (4) </w:t>
      </w:r>
    </w:p>
  </w:body>
  <w:body>
    <w:p>
      <w:pPr>
        <w:keepNext/>
        <w:pStyle w:val="ListParagraph"/>
        <w:numPr>
          <w:ilvl w:val="0"/>
          <w:numId w:val="4"/>
        </w:numPr>
      </w:pPr>
      <w:r>
        <w:rPr/>
        <w:t xml:space="preserve">Autre  (5)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Combien de bibliothécaires travaillent dans votre bibliothèque ?</w:t>
      </w:r>
    </w:p>
  </w:body>
  <w:body>
    <w:p>
      <w:pPr>
        <w:keepNext/>
        <w:pStyle w:val="ListParagraph"/>
        <w:numPr>
          <w:ilvl w:val="0"/>
          <w:numId w:val="4"/>
        </w:numPr>
      </w:pPr>
      <w:r>
        <w:rPr/>
        <w:t xml:space="preserve">0  (1) </w:t>
      </w:r>
    </w:p>
  </w:body>
  <w:body>
    <w:p>
      <w:pPr>
        <w:keepNext/>
        <w:pStyle w:val="ListParagraph"/>
        <w:numPr>
          <w:ilvl w:val="0"/>
          <w:numId w:val="4"/>
        </w:numPr>
      </w:pPr>
      <w:r>
        <w:rPr/>
        <w:t xml:space="preserve">1-5  (2) </w:t>
      </w:r>
    </w:p>
  </w:body>
  <w:body>
    <w:p>
      <w:pPr>
        <w:keepNext/>
        <w:pStyle w:val="ListParagraph"/>
        <w:numPr>
          <w:ilvl w:val="0"/>
          <w:numId w:val="4"/>
        </w:numPr>
      </w:pPr>
      <w:r>
        <w:rPr/>
        <w:t xml:space="preserve">6-10  (3) </w:t>
      </w:r>
    </w:p>
  </w:body>
  <w:body>
    <w:p>
      <w:pPr>
        <w:keepNext/>
        <w:pStyle w:val="ListParagraph"/>
        <w:numPr>
          <w:ilvl w:val="0"/>
          <w:numId w:val="4"/>
        </w:numPr>
      </w:pPr>
      <w:r>
        <w:rPr/>
        <w:t xml:space="preserve">11-20  (4) </w:t>
      </w:r>
    </w:p>
  </w:body>
  <w:body>
    <w:p>
      <w:pPr>
        <w:keepNext/>
        <w:pStyle w:val="ListParagraph"/>
        <w:numPr>
          <w:ilvl w:val="0"/>
          <w:numId w:val="4"/>
        </w:numPr>
      </w:pPr>
      <w:r>
        <w:rPr/>
        <w:t xml:space="preserve">21-50  (5) </w:t>
      </w:r>
    </w:p>
  </w:body>
  <w:body>
    <w:p>
      <w:pPr>
        <w:keepNext/>
        <w:pStyle w:val="ListParagraph"/>
        <w:numPr>
          <w:ilvl w:val="0"/>
          <w:numId w:val="4"/>
        </w:numPr>
      </w:pPr>
      <w:r>
        <w:rPr/>
        <w:t xml:space="preserve">&gt;</w:t>
      </w:r>
      <w:r>
        <w:rPr/>
        <w:t xml:space="preserve"> 50  (6)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Combien d'employés travaillent dans votre bibliothèque ?</w:t>
      </w:r>
    </w:p>
  </w:body>
  <w:body>
    <w:p>
      <w:pPr>
        <w:keepNext/>
        <w:pStyle w:val="ListParagraph"/>
        <w:numPr>
          <w:ilvl w:val="0"/>
          <w:numId w:val="4"/>
        </w:numPr>
      </w:pPr>
      <w:r>
        <w:rPr/>
        <w:t xml:space="preserve">1-5  (1) </w:t>
      </w:r>
    </w:p>
  </w:body>
  <w:body>
    <w:p>
      <w:pPr>
        <w:keepNext/>
        <w:pStyle w:val="ListParagraph"/>
        <w:numPr>
          <w:ilvl w:val="0"/>
          <w:numId w:val="4"/>
        </w:numPr>
      </w:pPr>
      <w:r>
        <w:rPr/>
        <w:t xml:space="preserve">6-10  (2) </w:t>
      </w:r>
    </w:p>
  </w:body>
  <w:body>
    <w:p>
      <w:pPr>
        <w:keepNext/>
        <w:pStyle w:val="ListParagraph"/>
        <w:numPr>
          <w:ilvl w:val="0"/>
          <w:numId w:val="4"/>
        </w:numPr>
      </w:pPr>
      <w:r>
        <w:rPr/>
        <w:t xml:space="preserve">11-20  (3) </w:t>
      </w:r>
    </w:p>
  </w:body>
  <w:body>
    <w:p>
      <w:pPr>
        <w:keepNext/>
        <w:pStyle w:val="ListParagraph"/>
        <w:numPr>
          <w:ilvl w:val="0"/>
          <w:numId w:val="4"/>
        </w:numPr>
      </w:pPr>
      <w:r>
        <w:rPr/>
        <w:t xml:space="preserve">21-50  (4) </w:t>
      </w:r>
    </w:p>
  </w:body>
  <w:body>
    <w:p>
      <w:pPr>
        <w:keepNext/>
        <w:pStyle w:val="ListParagraph"/>
        <w:numPr>
          <w:ilvl w:val="0"/>
          <w:numId w:val="4"/>
        </w:numPr>
      </w:pPr>
      <w:r>
        <w:rPr/>
        <w:t xml:space="preserve">&gt;</w:t>
      </w:r>
      <w:r>
        <w:rPr/>
        <w:t xml:space="preserve">50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Votre bibliothèque fait-elle partie d'un consortium ?</w:t>
      </w:r>
    </w:p>
  </w:body>
  <w:body>
    <w:p>
      <w:pPr>
        <w:keepNext/>
        <w:pStyle w:val="ListParagraph"/>
        <w:numPr>
          <w:ilvl w:val="0"/>
          <w:numId w:val="4"/>
        </w:numPr>
      </w:pPr>
      <w:r>
        <w:rPr/>
        <w:t xml:space="preserve">Oui  (1) </w:t>
      </w:r>
    </w:p>
  </w:body>
  <w:body>
    <w:p>
      <w:pPr>
        <w:keepNext/>
        <w:pStyle w:val="ListParagraph"/>
        <w:numPr>
          <w:ilvl w:val="0"/>
          <w:numId w:val="4"/>
        </w:numPr>
      </w:pPr>
      <w:r>
        <w:rPr/>
        <w:t xml:space="preserve">Non  (2) </w:t>
      </w:r>
    </w:p>
  </w:body>
  <w:body>
    <w:p>
      <w:pPr>
        <w:keepNext/>
        <w:pStyle w:val="ListParagraph"/>
        <w:numPr>
          <w:ilvl w:val="0"/>
          <w:numId w:val="4"/>
        </w:numPr>
      </w:pPr>
      <w:r>
        <w:rPr/>
        <w:t xml:space="preserve">Incertain(e)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Dans quelle province ou territoire votre bibliothèque est-elle située ?</w:t>
      </w:r>
    </w:p>
  </w:body>
  <w:body>
    <w:p>
      <w:pPr>
        <w:keepNext/>
        <w:pStyle w:val="ListParagraph"/>
        <w:numPr>
          <w:ilvl w:val="0"/>
          <w:numId w:val="4"/>
        </w:numPr>
      </w:pPr>
      <w:r>
        <w:rPr/>
        <w:t xml:space="preserve">Alberta  (1) </w:t>
      </w:r>
    </w:p>
  </w:body>
  <w:body>
    <w:p>
      <w:pPr>
        <w:keepNext/>
        <w:pStyle w:val="ListParagraph"/>
        <w:numPr>
          <w:ilvl w:val="0"/>
          <w:numId w:val="4"/>
        </w:numPr>
      </w:pPr>
      <w:r>
        <w:rPr/>
        <w:t xml:space="preserve">Colombie-Britannique  (2) </w:t>
      </w:r>
    </w:p>
  </w:body>
  <w:body>
    <w:p>
      <w:pPr>
        <w:keepNext/>
        <w:pStyle w:val="ListParagraph"/>
        <w:numPr>
          <w:ilvl w:val="0"/>
          <w:numId w:val="4"/>
        </w:numPr>
      </w:pPr>
      <w:r>
        <w:rPr/>
        <w:t xml:space="preserve">Manitoba  (3) </w:t>
      </w:r>
    </w:p>
  </w:body>
  <w:body>
    <w:p>
      <w:pPr>
        <w:keepNext/>
        <w:pStyle w:val="ListParagraph"/>
        <w:numPr>
          <w:ilvl w:val="0"/>
          <w:numId w:val="4"/>
        </w:numPr>
      </w:pPr>
      <w:r>
        <w:rPr/>
        <w:t xml:space="preserve">Nouveau-Brunswick  (4) </w:t>
      </w:r>
    </w:p>
  </w:body>
  <w:body>
    <w:p>
      <w:pPr>
        <w:keepNext/>
        <w:pStyle w:val="ListParagraph"/>
        <w:numPr>
          <w:ilvl w:val="0"/>
          <w:numId w:val="4"/>
        </w:numPr>
      </w:pPr>
      <w:r>
        <w:rPr/>
        <w:t xml:space="preserve">Terre-Neuve-et-Labrador  (5) </w:t>
      </w:r>
    </w:p>
  </w:body>
  <w:body>
    <w:p>
      <w:pPr>
        <w:keepNext/>
        <w:pStyle w:val="ListParagraph"/>
        <w:numPr>
          <w:ilvl w:val="0"/>
          <w:numId w:val="4"/>
        </w:numPr>
      </w:pPr>
      <w:r>
        <w:rPr/>
        <w:t xml:space="preserve">Territoires du Nord-Ouest  (6) </w:t>
      </w:r>
    </w:p>
  </w:body>
  <w:body>
    <w:p>
      <w:pPr>
        <w:keepNext/>
        <w:pStyle w:val="ListParagraph"/>
        <w:numPr>
          <w:ilvl w:val="0"/>
          <w:numId w:val="4"/>
        </w:numPr>
      </w:pPr>
      <w:r>
        <w:rPr/>
        <w:t xml:space="preserve">Nouvelle-Écosse  (7) </w:t>
      </w:r>
    </w:p>
  </w:body>
  <w:body>
    <w:p>
      <w:pPr>
        <w:keepNext/>
        <w:pStyle w:val="ListParagraph"/>
        <w:numPr>
          <w:ilvl w:val="0"/>
          <w:numId w:val="4"/>
        </w:numPr>
      </w:pPr>
      <w:r>
        <w:rPr/>
        <w:t xml:space="preserve">Nunavut  (8) </w:t>
      </w:r>
    </w:p>
  </w:body>
  <w:body>
    <w:p>
      <w:pPr>
        <w:keepNext/>
        <w:pStyle w:val="ListParagraph"/>
        <w:numPr>
          <w:ilvl w:val="0"/>
          <w:numId w:val="4"/>
        </w:numPr>
      </w:pPr>
      <w:r>
        <w:rPr/>
        <w:t xml:space="preserve">Ontario  (9) </w:t>
      </w:r>
    </w:p>
  </w:body>
  <w:body>
    <w:p>
      <w:pPr>
        <w:keepNext/>
        <w:pStyle w:val="ListParagraph"/>
        <w:numPr>
          <w:ilvl w:val="0"/>
          <w:numId w:val="4"/>
        </w:numPr>
      </w:pPr>
      <w:r>
        <w:rPr/>
        <w:t xml:space="preserve">Île-du-Prince-Édouard  (10) </w:t>
      </w:r>
    </w:p>
  </w:body>
  <w:body>
    <w:p>
      <w:pPr>
        <w:keepNext/>
        <w:pStyle w:val="ListParagraph"/>
        <w:numPr>
          <w:ilvl w:val="0"/>
          <w:numId w:val="4"/>
        </w:numPr>
      </w:pPr>
      <w:r>
        <w:rPr/>
        <w:t xml:space="preserve">Québec  (11) </w:t>
      </w:r>
    </w:p>
  </w:body>
  <w:body>
    <w:p>
      <w:pPr>
        <w:keepNext/>
        <w:pStyle w:val="ListParagraph"/>
        <w:numPr>
          <w:ilvl w:val="0"/>
          <w:numId w:val="4"/>
        </w:numPr>
      </w:pPr>
      <w:r>
        <w:rPr/>
        <w:t xml:space="preserve">Saskatchewan  (12) </w:t>
      </w:r>
    </w:p>
  </w:body>
  <w:body>
    <w:p>
      <w:pPr>
        <w:keepNext/>
        <w:pStyle w:val="ListParagraph"/>
        <w:numPr>
          <w:ilvl w:val="0"/>
          <w:numId w:val="4"/>
        </w:numPr>
      </w:pPr>
      <w:r>
        <w:rPr/>
        <w:t xml:space="preserve">Yukon  (13)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Quelle est la langue de votre catalogue ? (Veuillez cocher toutes les réponses qui s'appliquent.)</w:t>
      </w:r>
    </w:p>
  </w:body>
  <w:body>
    <w:p>
      <w:pPr>
        <w:keepNext/>
        <w:pStyle w:val="ListParagraph"/>
        <w:numPr>
          <w:ilvl w:val="0"/>
          <w:numId w:val="2"/>
        </w:numPr>
      </w:pPr>
      <w:r>
        <w:rPr/>
        <w:t xml:space="preserve">Anglais  (1) </w:t>
      </w:r>
    </w:p>
  </w:body>
  <w:body>
    <w:p>
      <w:pPr>
        <w:keepNext/>
        <w:pStyle w:val="ListParagraph"/>
        <w:numPr>
          <w:ilvl w:val="0"/>
          <w:numId w:val="2"/>
        </w:numPr>
      </w:pPr>
      <w:r>
        <w:rPr/>
        <w:t xml:space="preserve">Français  (2) </w:t>
      </w:r>
    </w:p>
  </w:body>
  <w:body>
    <w:p>
      <w:pPr>
        <w:keepNext/>
        <w:pStyle w:val="ListParagraph"/>
        <w:numPr>
          <w:ilvl w:val="0"/>
          <w:numId w:val="2"/>
        </w:numPr>
      </w:pPr>
      <w:r>
        <w:rPr/>
        <w:t xml:space="preserve">Autre  (4) 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Q8 Quel terme décrit le mieux votre principale responsabilité ou le rôle que vous jouez au sein de votre bibliothèque ?</w:t>
      </w:r>
    </w:p>
  </w:body>
  <w:body>
    <w:p>
      <w:pPr>
        <w:keepNext/>
        <w:pStyle w:val="ListParagraph"/>
        <w:numPr>
          <w:ilvl w:val="0"/>
          <w:numId w:val="4"/>
        </w:numPr>
      </w:pPr>
      <w:r>
        <w:rPr/>
        <w:t xml:space="preserve">Catalogage et métadonnées  (1) </w:t>
      </w:r>
    </w:p>
  </w:body>
  <w:body>
    <w:p>
      <w:pPr>
        <w:keepNext/>
        <w:pStyle w:val="ListParagraph"/>
        <w:numPr>
          <w:ilvl w:val="0"/>
          <w:numId w:val="4"/>
        </w:numPr>
      </w:pPr>
      <w:r>
        <w:rPr/>
        <w:t xml:space="preserve">Systèmes  (2) </w:t>
      </w:r>
    </w:p>
  </w:body>
  <w:body>
    <w:p>
      <w:pPr>
        <w:keepNext/>
        <w:pStyle w:val="ListParagraph"/>
        <w:numPr>
          <w:ilvl w:val="0"/>
          <w:numId w:val="4"/>
        </w:numPr>
      </w:pPr>
      <w:r>
        <w:rPr/>
        <w:t xml:space="preserve">Services techniques  (3) </w:t>
      </w:r>
    </w:p>
  </w:body>
  <w:body>
    <w:p>
      <w:pPr>
        <w:keepNext/>
        <w:pStyle w:val="ListParagraph"/>
        <w:numPr>
          <w:ilvl w:val="0"/>
          <w:numId w:val="4"/>
        </w:numPr>
      </w:pPr>
      <w:r>
        <w:rPr/>
        <w:t xml:space="preserve">Acquisitions  (4) </w:t>
      </w:r>
    </w:p>
  </w:body>
  <w:body>
    <w:p>
      <w:pPr>
        <w:keepNext/>
        <w:pStyle w:val="ListParagraph"/>
        <w:numPr>
          <w:ilvl w:val="0"/>
          <w:numId w:val="4"/>
        </w:numPr>
      </w:pPr>
      <w:r>
        <w:rPr/>
        <w:t xml:space="preserve">Initiatives numériques  (5) </w:t>
      </w:r>
    </w:p>
  </w:body>
  <w:body>
    <w:p>
      <w:pPr>
        <w:keepNext/>
        <w:pStyle w:val="ListParagraph"/>
        <w:numPr>
          <w:ilvl w:val="0"/>
          <w:numId w:val="4"/>
        </w:numPr>
      </w:pPr>
      <w:r>
        <w:rPr/>
        <w:t xml:space="preserve">Développement de collections  (6) </w:t>
      </w:r>
    </w:p>
  </w:body>
  <w:body>
    <w:p>
      <w:pPr>
        <w:keepNext/>
        <w:pStyle w:val="ListParagraph"/>
        <w:numPr>
          <w:ilvl w:val="0"/>
          <w:numId w:val="4"/>
        </w:numPr>
      </w:pPr>
      <w:r>
        <w:rPr/>
        <w:t xml:space="preserve">Services d'information  (7) </w:t>
      </w:r>
    </w:p>
  </w:body>
  <w:body>
    <w:p>
      <w:pPr>
        <w:keepNext/>
        <w:pStyle w:val="ListParagraph"/>
        <w:numPr>
          <w:ilvl w:val="0"/>
          <w:numId w:val="4"/>
        </w:numPr>
      </w:pPr>
      <w:r>
        <w:rPr/>
        <w:t xml:space="preserve">Prêts  (8) </w:t>
      </w:r>
    </w:p>
  </w:body>
  <w:body>
    <w:p>
      <w:pPr>
        <w:keepNext/>
        <w:pStyle w:val="ListParagraph"/>
        <w:numPr>
          <w:ilvl w:val="0"/>
          <w:numId w:val="4"/>
        </w:numPr>
      </w:pPr>
      <w:r>
        <w:rPr/>
        <w:t xml:space="preserve">Administration  (9) </w:t>
      </w:r>
    </w:p>
  </w:body>
  <w:body>
    <w:p>
      <w:pPr>
        <w:keepNext/>
        <w:pStyle w:val="ListParagraph"/>
        <w:numPr>
          <w:ilvl w:val="0"/>
          <w:numId w:val="4"/>
        </w:numPr>
      </w:pPr>
      <w:r>
        <w:rPr/>
        <w:t xml:space="preserve">Autre  (10)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D'après vos attributions, êtes-vous responsable de la formation d'autres personnes ?</w:t>
      </w:r>
    </w:p>
  </w:body>
  <w:body>
    <w:p>
      <w:pPr>
        <w:keepNext/>
        <w:pStyle w:val="ListParagraph"/>
        <w:numPr>
          <w:ilvl w:val="0"/>
          <w:numId w:val="4"/>
        </w:numPr>
      </w:pPr>
      <w:r>
        <w:rPr/>
        <w:t xml:space="preserve">Oui  (1) </w:t>
      </w:r>
    </w:p>
  </w:body>
  <w:body>
    <w:p>
      <w:pPr>
        <w:keepNext/>
        <w:pStyle w:val="ListParagraph"/>
        <w:numPr>
          <w:ilvl w:val="0"/>
          <w:numId w:val="4"/>
        </w:numPr>
      </w:pPr>
      <w:r>
        <w:rPr/>
        <w:t xml:space="preserve">Non  (2) </w:t>
      </w:r>
    </w:p>
  </w:body>
  <w:body>
    <w:p>
      <w:pPr>
        <w:keepNext/>
        <w:pStyle w:val="ListParagraph"/>
        <w:numPr>
          <w:ilvl w:val="0"/>
          <w:numId w:val="4"/>
        </w:numPr>
      </w:pPr>
      <w:r>
        <w:rPr/>
        <w:t xml:space="preserve">Incertain(e)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 Est-ce que d'autres employés de la bibliothèque relèvent de vous ?</w:t>
      </w:r>
    </w:p>
  </w:body>
  <w:body>
    <w:p>
      <w:pPr>
        <w:keepNext/>
        <w:pStyle w:val="ListParagraph"/>
        <w:numPr>
          <w:ilvl w:val="0"/>
          <w:numId w:val="4"/>
        </w:numPr>
      </w:pPr>
      <w:r>
        <w:rPr/>
        <w:t xml:space="preserve">Oui  (1) </w:t>
      </w:r>
    </w:p>
  </w:body>
  <w:body>
    <w:p>
      <w:pPr>
        <w:keepNext/>
        <w:pStyle w:val="ListParagraph"/>
        <w:numPr>
          <w:ilvl w:val="0"/>
          <w:numId w:val="4"/>
        </w:numPr>
      </w:pPr>
      <w:r>
        <w:rPr/>
        <w:t xml:space="preserve">Non  (2) </w:t>
      </w:r>
    </w:p>
  </w:body>
  <w:body>
    <w:p>
      <w:pPr>
        <w:keepNext/>
        <w:pStyle w:val="ListParagraph"/>
        <w:numPr>
          <w:ilvl w:val="0"/>
          <w:numId w:val="4"/>
        </w:numPr>
      </w:pPr>
      <w:r>
        <w:rPr/>
        <w:t xml:space="preserve">Incertain(e)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 Quel système de gestion de bibliothèques/fournisseur votre bibliothèque emploie-t-elle actuellement ?</w:t>
      </w:r>
    </w:p>
  </w:body>
  <w:body>
    <w:p>
      <w:pPr>
        <w:keepNext/>
        <w:pStyle w:val="ListParagraph"/>
        <w:numPr>
          <w:ilvl w:val="0"/>
          <w:numId w:val="4"/>
        </w:numPr>
      </w:pPr>
      <w:r>
        <w:rPr/>
        <w:t xml:space="preserve">Evergreen  (1) </w:t>
      </w:r>
    </w:p>
  </w:body>
  <w:body>
    <w:p>
      <w:pPr>
        <w:keepNext/>
        <w:pStyle w:val="ListParagraph"/>
        <w:numPr>
          <w:ilvl w:val="0"/>
          <w:numId w:val="4"/>
        </w:numPr>
      </w:pPr>
      <w:r>
        <w:rPr/>
        <w:t xml:space="preserve">Ex Libris - Aleph 500  (2) </w:t>
      </w:r>
    </w:p>
  </w:body>
  <w:body>
    <w:p>
      <w:pPr>
        <w:keepNext/>
        <w:pStyle w:val="ListParagraph"/>
        <w:numPr>
          <w:ilvl w:val="0"/>
          <w:numId w:val="4"/>
        </w:numPr>
      </w:pPr>
      <w:r>
        <w:rPr/>
        <w:t xml:space="preserve">Ex Libris - Alma  (3) </w:t>
      </w:r>
    </w:p>
  </w:body>
  <w:body>
    <w:p>
      <w:pPr>
        <w:keepNext/>
        <w:pStyle w:val="ListParagraph"/>
        <w:numPr>
          <w:ilvl w:val="0"/>
          <w:numId w:val="4"/>
        </w:numPr>
      </w:pPr>
      <w:r>
        <w:rPr/>
        <w:t xml:space="preserve">Ex Libris - Voyager  (4) </w:t>
      </w:r>
    </w:p>
  </w:body>
  <w:body>
    <w:p>
      <w:pPr>
        <w:keepNext/>
        <w:pStyle w:val="ListParagraph"/>
        <w:numPr>
          <w:ilvl w:val="0"/>
          <w:numId w:val="4"/>
        </w:numPr>
      </w:pPr>
      <w:r>
        <w:rPr/>
        <w:t xml:space="preserve">Innovative Interfaces - Milennium  (5) </w:t>
      </w:r>
    </w:p>
  </w:body>
  <w:body>
    <w:p>
      <w:pPr>
        <w:keepNext/>
        <w:pStyle w:val="ListParagraph"/>
        <w:numPr>
          <w:ilvl w:val="0"/>
          <w:numId w:val="4"/>
        </w:numPr>
      </w:pPr>
      <w:r>
        <w:rPr/>
        <w:t xml:space="preserve">Innovative Interfaces - Polaris  (6) </w:t>
      </w:r>
    </w:p>
  </w:body>
  <w:body>
    <w:p>
      <w:pPr>
        <w:keepNext/>
        <w:pStyle w:val="ListParagraph"/>
        <w:numPr>
          <w:ilvl w:val="0"/>
          <w:numId w:val="4"/>
        </w:numPr>
      </w:pPr>
      <w:r>
        <w:rPr/>
        <w:t xml:space="preserve">Innovative Interfaces - Sierra  (7) </w:t>
      </w:r>
    </w:p>
  </w:body>
  <w:body>
    <w:p>
      <w:pPr>
        <w:keepNext/>
        <w:pStyle w:val="ListParagraph"/>
        <w:numPr>
          <w:ilvl w:val="0"/>
          <w:numId w:val="4"/>
        </w:numPr>
      </w:pPr>
      <w:r>
        <w:rPr/>
        <w:t xml:space="preserve">Koha  (8) </w:t>
      </w:r>
    </w:p>
  </w:body>
  <w:body>
    <w:p>
      <w:pPr>
        <w:keepNext/>
        <w:pStyle w:val="ListParagraph"/>
        <w:numPr>
          <w:ilvl w:val="0"/>
          <w:numId w:val="4"/>
        </w:numPr>
      </w:pPr>
      <w:r>
        <w:rPr/>
        <w:t xml:space="preserve">OCLC - WorldShare Management Services  (9) </w:t>
      </w:r>
    </w:p>
  </w:body>
  <w:body>
    <w:p>
      <w:pPr>
        <w:keepNext/>
        <w:pStyle w:val="ListParagraph"/>
        <w:numPr>
          <w:ilvl w:val="0"/>
          <w:numId w:val="4"/>
        </w:numPr>
      </w:pPr>
      <w:r>
        <w:rPr/>
        <w:t xml:space="preserve">OCLC - Autre  (10) ________________________________________________</w:t>
      </w:r>
    </w:p>
  </w:body>
  <w:body>
    <w:p>
      <w:pPr>
        <w:keepNext/>
        <w:pStyle w:val="ListParagraph"/>
        <w:numPr>
          <w:ilvl w:val="0"/>
          <w:numId w:val="4"/>
        </w:numPr>
      </w:pPr>
      <w:r>
        <w:rPr/>
        <w:t xml:space="preserve">Mandarin - M3  (11) </w:t>
      </w:r>
    </w:p>
  </w:body>
  <w:body>
    <w:p>
      <w:pPr>
        <w:keepNext/>
        <w:pStyle w:val="ListParagraph"/>
        <w:numPr>
          <w:ilvl w:val="0"/>
          <w:numId w:val="4"/>
        </w:numPr>
      </w:pPr>
      <w:r>
        <w:rPr/>
        <w:t xml:space="preserve">Mandarin - Oasis  (12) </w:t>
      </w:r>
    </w:p>
  </w:body>
  <w:body>
    <w:p>
      <w:pPr>
        <w:keepNext/>
        <w:pStyle w:val="ListParagraph"/>
        <w:numPr>
          <w:ilvl w:val="0"/>
          <w:numId w:val="4"/>
        </w:numPr>
      </w:pPr>
      <w:r>
        <w:rPr/>
        <w:t xml:space="preserve">SirsiDynix - Symphony  (13) </w:t>
      </w:r>
    </w:p>
  </w:body>
  <w:body>
    <w:p>
      <w:pPr>
        <w:keepNext/>
        <w:pStyle w:val="ListParagraph"/>
        <w:numPr>
          <w:ilvl w:val="0"/>
          <w:numId w:val="4"/>
        </w:numPr>
      </w:pPr>
      <w:r>
        <w:rPr/>
        <w:t xml:space="preserve">SirsiDynix - Horizon  (14) </w:t>
      </w:r>
    </w:p>
  </w:body>
  <w:body>
    <w:p>
      <w:pPr>
        <w:keepNext/>
        <w:pStyle w:val="ListParagraph"/>
        <w:numPr>
          <w:ilvl w:val="0"/>
          <w:numId w:val="4"/>
        </w:numPr>
      </w:pPr>
      <w:r>
        <w:rPr/>
        <w:t xml:space="preserve">SirsiDynix - Autre  (15) ________________________________________________</w:t>
      </w:r>
    </w:p>
  </w:body>
  <w:body>
    <w:p>
      <w:pPr>
        <w:keepNext/>
        <w:pStyle w:val="ListParagraph"/>
        <w:numPr>
          <w:ilvl w:val="0"/>
          <w:numId w:val="4"/>
        </w:numPr>
      </w:pPr>
      <w:r>
        <w:rPr/>
        <w:t xml:space="preserve">Autre  (16)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Si votre bibliothèque utilise actuellement des notices MARC, d'où les obtenez-vous ? </w:t>
      </w:r>
      <w:r>
        <w:rPr/>
        <w:br/>
      </w:r>
      <w:r>
        <w:rPr/>
        <w:t xml:space="preserve">(Veuillez cocher toutes les réponses qui s'appliquent.)</w:t>
      </w:r>
      <w:r>
        <w:rPr/>
        <w:t xml:space="preserve"/>
      </w:r>
    </w:p>
  </w:body>
  <w:body>
    <w:p>
      <w:pPr>
        <w:keepNext/>
        <w:pStyle w:val="ListParagraph"/>
        <w:numPr>
          <w:ilvl w:val="0"/>
          <w:numId w:val="2"/>
        </w:numPr>
      </w:pPr>
      <w:r>
        <w:rPr/>
        <w:t xml:space="preserve">OCLC  (1) </w:t>
      </w:r>
    </w:p>
  </w:body>
  <w:body>
    <w:p>
      <w:pPr>
        <w:keepNext/>
        <w:pStyle w:val="ListParagraph"/>
        <w:numPr>
          <w:ilvl w:val="0"/>
          <w:numId w:val="2"/>
        </w:numPr>
      </w:pPr>
      <w:r>
        <w:rPr/>
        <w:t xml:space="preserve">Sky River  (2) </w:t>
      </w:r>
    </w:p>
  </w:body>
  <w:body>
    <w:p>
      <w:pPr>
        <w:keepNext/>
        <w:pStyle w:val="ListParagraph"/>
        <w:numPr>
          <w:ilvl w:val="0"/>
          <w:numId w:val="2"/>
        </w:numPr>
      </w:pPr>
      <w:r>
        <w:rPr/>
        <w:t xml:space="preserve">Fournisseur  (3) </w:t>
      </w:r>
    </w:p>
  </w:body>
  <w:body>
    <w:p>
      <w:pPr>
        <w:keepNext/>
        <w:pStyle w:val="ListParagraph"/>
        <w:numPr>
          <w:ilvl w:val="0"/>
          <w:numId w:val="2"/>
        </w:numPr>
      </w:pPr>
      <w:r>
        <w:rPr/>
        <w:t xml:space="preserve">Catalogage dérivé à partir de serveurs Z39.50  (4) </w:t>
      </w:r>
    </w:p>
  </w:body>
  <w:body>
    <w:p>
      <w:pPr>
        <w:keepNext/>
        <w:pStyle w:val="ListParagraph"/>
        <w:numPr>
          <w:ilvl w:val="0"/>
          <w:numId w:val="2"/>
        </w:numPr>
      </w:pPr>
      <w:r>
        <w:rPr/>
        <w:t xml:space="preserve">Catalogage original  (5) </w:t>
      </w:r>
    </w:p>
  </w:body>
  <w:body>
    <w:p>
      <w:pPr>
        <w:keepNext/>
        <w:pStyle w:val="ListParagraph"/>
        <w:numPr>
          <w:ilvl w:val="0"/>
          <w:numId w:val="2"/>
        </w:numPr>
      </w:pPr>
      <w:r>
        <w:rPr/>
        <w:t xml:space="preserve">Autre  (6) ________________________________________________</w:t>
      </w:r>
    </w:p>
  </w:body>
  <w:body>
    <w:p>
      <w:pPr>
        <w:keepNext/>
        <w:pStyle w:val="ListParagraph"/>
        <w:numPr>
          <w:ilvl w:val="0"/>
          <w:numId w:val="2"/>
        </w:numPr>
      </w:pPr>
      <w:r>
        <w:rPr/>
        <w:t xml:space="preserve">Incertain(e)  (7) </w:t>
      </w:r>
    </w:p>
  </w:body>
  <w:body>
    <w:p>
      <w:pPr>
        <w:keepNext/>
        <w:pStyle w:val="ListParagraph"/>
        <w:numPr>
          <w:ilvl w:val="0"/>
          <w:numId w:val="2"/>
        </w:numPr>
      </w:pPr>
      <w:r>
        <w:rPr>
          <w:color w:val="2054AF"/>
          <w:sz w:val="40"/>
          <w:szCs w:val="40"/>
        </w:rPr>
        <w:t xml:space="preserve">⊗</w:t>
      </w:r>
      <w:r>
        <w:rPr/>
        <w:t xml:space="preserve">Ma bibliothèque n'utilise pas présentement de notices MARC  (8)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Votre bibliothèque signale-t-elle ses fonds documentaires à OCLC ?</w:t>
      </w:r>
    </w:p>
  </w:body>
  <w:body>
    <w:p>
      <w:pPr>
        <w:keepNext/>
        <w:pStyle w:val="ListParagraph"/>
        <w:numPr>
          <w:ilvl w:val="0"/>
          <w:numId w:val="4"/>
        </w:numPr>
      </w:pPr>
      <w:r>
        <w:rPr/>
        <w:t xml:space="preserve">Oui  (1) </w:t>
      </w:r>
    </w:p>
  </w:body>
  <w:body>
    <w:p>
      <w:pPr>
        <w:keepNext/>
        <w:pStyle w:val="ListParagraph"/>
        <w:numPr>
          <w:ilvl w:val="0"/>
          <w:numId w:val="4"/>
        </w:numPr>
      </w:pPr>
      <w:r>
        <w:rPr/>
        <w:t xml:space="preserve">Non  (2) </w:t>
      </w:r>
    </w:p>
  </w:body>
  <w:body>
    <w:p>
      <w:pPr>
        <w:keepNext/>
        <w:pStyle w:val="ListParagraph"/>
        <w:numPr>
          <w:ilvl w:val="0"/>
          <w:numId w:val="4"/>
        </w:numPr>
      </w:pPr>
      <w:r>
        <w:rPr/>
        <w:t xml:space="preserve">Incertain(e)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Quand votre bibliothèque prévoit-elle faire la transition du format MARC au format BIBFRAME ?</w:t>
      </w:r>
    </w:p>
  </w:body>
  <w:body>
    <w:p>
      <w:pPr>
        <w:keepNext/>
        <w:pStyle w:val="ListParagraph"/>
        <w:numPr>
          <w:ilvl w:val="0"/>
          <w:numId w:val="4"/>
        </w:numPr>
      </w:pPr>
      <w:r>
        <w:rPr/>
        <w:t xml:space="preserve">Déjà amorcée  (1) </w:t>
      </w:r>
    </w:p>
  </w:body>
  <w:body>
    <w:p>
      <w:pPr>
        <w:keepNext/>
        <w:pStyle w:val="ListParagraph"/>
        <w:numPr>
          <w:ilvl w:val="0"/>
          <w:numId w:val="4"/>
        </w:numPr>
      </w:pPr>
      <w:r>
        <w:rPr/>
        <w:t xml:space="preserve">D'ici 1 à 2 ans  (2) </w:t>
      </w:r>
    </w:p>
  </w:body>
  <w:body>
    <w:p>
      <w:pPr>
        <w:keepNext/>
        <w:pStyle w:val="ListParagraph"/>
        <w:numPr>
          <w:ilvl w:val="0"/>
          <w:numId w:val="4"/>
        </w:numPr>
      </w:pPr>
      <w:r>
        <w:rPr/>
        <w:t xml:space="preserve">D'ici 3 à 5 ans  (3) </w:t>
      </w:r>
    </w:p>
  </w:body>
  <w:body>
    <w:p>
      <w:pPr>
        <w:keepNext/>
        <w:pStyle w:val="ListParagraph"/>
        <w:numPr>
          <w:ilvl w:val="0"/>
          <w:numId w:val="4"/>
        </w:numPr>
      </w:pPr>
      <w:r>
        <w:rPr/>
        <w:t xml:space="preserve">D'ici 5 à 10 ans  (4) </w:t>
      </w:r>
    </w:p>
  </w:body>
  <w:body>
    <w:p>
      <w:pPr>
        <w:keepNext/>
        <w:pStyle w:val="ListParagraph"/>
        <w:numPr>
          <w:ilvl w:val="0"/>
          <w:numId w:val="4"/>
        </w:numPr>
      </w:pPr>
      <w:r>
        <w:rPr/>
        <w:t xml:space="preserve">Nous ne prévoyons pas passer du format MARC à BIBFRAME au cours des 10 prochaines années  (5) </w:t>
      </w:r>
    </w:p>
  </w:body>
  <w:body>
    <w:p>
      <w:pPr>
        <w:keepNext/>
        <w:pStyle w:val="ListParagraph"/>
        <w:numPr>
          <w:ilvl w:val="0"/>
          <w:numId w:val="4"/>
        </w:numPr>
      </w:pPr>
      <w:r>
        <w:rPr/>
        <w:t xml:space="preserve">Nous n'en savons pas encore suffisamment sur BIBFRAME pour envisager une transition  (6) </w:t>
      </w:r>
    </w:p>
  </w:body>
  <w:body>
    <w:p>
      <w:pPr>
        <w:keepNext/>
        <w:pStyle w:val="ListParagraph"/>
        <w:numPr>
          <w:ilvl w:val="0"/>
          <w:numId w:val="4"/>
        </w:numPr>
      </w:pPr>
      <w:r>
        <w:rPr/>
        <w:t xml:space="preserve">Nous prévoyons continuer à utiliser les notices MARC et ne passerons pas à BIBFRAME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Avant de recevoir ce sondage, étiez-vous au courant du développement de BIBFRAME à titre de remplacement pour les notices bibliographiques MARC ?</w:t>
      </w:r>
    </w:p>
  </w:body>
  <w:body>
    <w:p>
      <w:pPr>
        <w:keepNext/>
        <w:pStyle w:val="ListParagraph"/>
        <w:numPr>
          <w:ilvl w:val="0"/>
          <w:numId w:val="4"/>
        </w:numPr>
      </w:pPr>
      <w:r>
        <w:rPr/>
        <w:t xml:space="preserve">Oui  (1) </w:t>
      </w:r>
    </w:p>
  </w:body>
  <w:body>
    <w:p>
      <w:pPr>
        <w:keepNext/>
        <w:pStyle w:val="ListParagraph"/>
        <w:numPr>
          <w:ilvl w:val="0"/>
          <w:numId w:val="4"/>
        </w:numPr>
      </w:pPr>
      <w:r>
        <w:rPr/>
        <w:t xml:space="preserve">Non  (2) </w:t>
      </w:r>
    </w:p>
  </w:body>
  <w:body>
    <w:p>
      <w:pPr/>
    </w:p>
  </w:body>
  <w:body>
    <w:p>
      <w:pPr>
        <w:pStyle w:val="QSkipLogic"/>
      </w:pPr>
      <w:r>
        <w:t>Skip To: Q16 If Avant de recevoir ce sondage, étiez-vous au courant du développement de BIBFRAME à titre de rempl... = Oui</w:t>
      </w:r>
    </w:p>
  </w:body>
  <w:body>
    <w:p>
      <w:pPr>
        <w:pStyle w:val="QSkipLogic"/>
      </w:pPr>
      <w:r>
        <w:t>Skip To: End of Survey If Avant de recevoir ce sondage, étiez-vous au courant du développement de BIBFRAME à titre de rempl... = Non</w:t>
      </w: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Q16 </w:t>
      </w:r>
      <w:r>
        <w:rPr/>
        <w:br/>
      </w:r>
      <w:r>
        <w:rPr/>
        <w:t xml:space="preserve">Cette section évalue </w:t>
      </w:r>
      <w:r>
        <w:rPr>
          <w:b w:val="on"/>
          <w:i w:val="on"/>
        </w:rPr>
        <w:t xml:space="preserve">l'engagement</w:t>
      </w:r>
      <w:r>
        <w:rPr/>
        <w:t xml:space="preserve"> de votre bibliothèque à effectuer la transition du format bibliographique MARC au format BIBFRAME. </w:t>
      </w:r>
      <w:r>
        <w:rPr/>
        <w:t xml:space="preserve"/>
      </w:r>
      <w:r>
        <w:rPr/>
        <w:t xml:space="preserve">
</w:t>
      </w:r>
      <w:r>
        <w:rPr/>
        <w:br/>
      </w:r>
      <w:r>
        <w:rPr/>
        <w:t xml:space="preserve">Dans les énoncés ci-dessous, la transition de MARC à BIBFRAME est désignée par l'expression "ce changement". </w:t>
      </w:r>
      <w:r>
        <w:rPr/>
        <w:t xml:space="preserve"/>
      </w:r>
      <w:r>
        <w:rPr/>
        <w:t xml:space="preserve">
</w:t>
      </w:r>
      <w:r>
        <w:rPr/>
        <w:br/>
      </w:r>
      <w:r>
        <w:rPr/>
        <w:t xml:space="preserve">Veuillez évaluer votre degré d'accord avec les affirmations suivantes selon une échelle de 0 à 10, où 0 indique un désaccord complet avec l'affirmation et 10 indique un accord complet avec l'affirmation.</w:t>
      </w:r>
      <w:r>
        <w:rPr/>
        <w:t xml:space="preserve"/>
      </w:r>
    </w:p>
  </w:body>
  <w:body>
    <w:tbl>
      <w:tblPr>
        <w:tblStyle w:val="QQuestionTable"/>
        <w:tblW w:w="9576" w:type="auto"/>
        <w:tblLook w:firstRow="true" w:lastRow="true" w:firstCol="true" w:lastCol="true"/>
      </w:tblPr>
      <w:tblGrid>
        <w:gridCol w:w="798"/>
        <w:gridCol w:w="798"/>
        <w:gridCol w:w="798"/>
        <w:gridCol w:w="798"/>
        <w:gridCol w:w="798"/>
        <w:gridCol w:w="798"/>
        <w:gridCol w:w="798"/>
        <w:gridCol w:w="798"/>
        <w:gridCol w:w="798"/>
        <w:gridCol w:w="798"/>
        <w:gridCol w:w="798"/>
        <w:gridCol w:w="798"/>
      </w:tblGrid>
      <w:tr>
        <w:tc>
          <w:tcPr>
            <w:tcW w:w="798" w:type="dxa"/>
          </w:tcPr>
          <w:p>
            <w:pPr>
              <w:keepNext/>
              <w:pStyle w:val="Normal"/>
            </w:pPr>
          </w:p>
        </w:tc>
        <w:tc>
          <w:tcPr>
            <w:tcW w:w="798" w:type="dxa"/>
          </w:tcPr>
          <w:p>
            <w:pPr>
              <w:pStyle w:val="Normal"/>
            </w:pPr>
            <w:r>
              <w:rPr/>
              <w:t xml:space="preserve">Désaccord complet avec l'affirmation 0 (1)</w:t>
            </w:r>
          </w:p>
        </w:tc>
        <w:tc>
          <w:tcPr>
            <w:tcW w:w="798" w:type="dxa"/>
          </w:tcPr>
          <w:p>
            <w:pPr>
              <w:pStyle w:val="Normal"/>
            </w:pPr>
            <w:r>
              <w:rPr/>
              <w:t xml:space="preserve">1 (2)</w:t>
            </w:r>
          </w:p>
        </w:tc>
        <w:tc>
          <w:tcPr>
            <w:tcW w:w="798" w:type="dxa"/>
          </w:tcPr>
          <w:p>
            <w:pPr>
              <w:pStyle w:val="Normal"/>
            </w:pPr>
            <w:r>
              <w:rPr/>
              <w:t xml:space="preserve">2 (3)</w:t>
            </w:r>
          </w:p>
        </w:tc>
        <w:tc>
          <w:tcPr>
            <w:tcW w:w="798" w:type="dxa"/>
          </w:tcPr>
          <w:p>
            <w:pPr>
              <w:pStyle w:val="Normal"/>
            </w:pPr>
            <w:r>
              <w:rPr/>
              <w:t xml:space="preserve">3 (4)</w:t>
            </w:r>
          </w:p>
        </w:tc>
        <w:tc>
          <w:tcPr>
            <w:tcW w:w="798" w:type="dxa"/>
          </w:tcPr>
          <w:p>
            <w:pPr>
              <w:pStyle w:val="Normal"/>
            </w:pPr>
            <w:r>
              <w:rPr/>
              <w:t xml:space="preserve">4 (5)</w:t>
            </w:r>
          </w:p>
        </w:tc>
        <w:tc>
          <w:tcPr>
            <w:tcW w:w="798" w:type="dxa"/>
          </w:tcPr>
          <w:p>
            <w:pPr>
              <w:pStyle w:val="Normal"/>
            </w:pPr>
            <w:r>
              <w:rPr/>
              <w:t xml:space="preserve">5 (6)</w:t>
            </w:r>
          </w:p>
        </w:tc>
        <w:tc>
          <w:tcPr>
            <w:tcW w:w="798" w:type="dxa"/>
          </w:tcPr>
          <w:p>
            <w:pPr>
              <w:pStyle w:val="Normal"/>
            </w:pPr>
            <w:r>
              <w:rPr/>
              <w:t xml:space="preserve">6 (7)</w:t>
            </w:r>
          </w:p>
        </w:tc>
        <w:tc>
          <w:tcPr>
            <w:tcW w:w="798" w:type="dxa"/>
          </w:tcPr>
          <w:p>
            <w:pPr>
              <w:pStyle w:val="Normal"/>
            </w:pPr>
            <w:r>
              <w:rPr/>
              <w:t xml:space="preserve">7 (8)</w:t>
            </w:r>
          </w:p>
        </w:tc>
        <w:tc>
          <w:tcPr>
            <w:tcW w:w="798" w:type="dxa"/>
          </w:tcPr>
          <w:p>
            <w:pPr>
              <w:pStyle w:val="Normal"/>
            </w:pPr>
            <w:r>
              <w:rPr/>
              <w:t xml:space="preserve">8 (9)</w:t>
            </w:r>
          </w:p>
        </w:tc>
        <w:tc>
          <w:tcPr>
            <w:tcW w:w="798" w:type="dxa"/>
          </w:tcPr>
          <w:p>
            <w:pPr>
              <w:pStyle w:val="Normal"/>
            </w:pPr>
            <w:r>
              <w:rPr/>
              <w:t xml:space="preserve">9 (10)</w:t>
            </w:r>
          </w:p>
        </w:tc>
        <w:tc>
          <w:tcPr>
            <w:tcW w:w="798" w:type="dxa"/>
          </w:tcPr>
          <w:p>
            <w:pPr>
              <w:pStyle w:val="Normal"/>
            </w:pPr>
            <w:r>
              <w:rPr/>
              <w:t xml:space="preserve">Accord complet  avec l'affirmation 10 (11)</w:t>
            </w:r>
          </w:p>
        </w:tc>
      </w:tr>
      <w:tr>
        <w:tc>
          <w:tcPr>
            <w:tcW w:w="798" w:type="dxa"/>
          </w:tcPr>
          <w:p>
            <w:pPr>
              <w:keepNext/>
              <w:pStyle w:val="Normal"/>
            </w:pPr>
            <w:r>
              <w:rPr/>
              <w:t xml:space="preserve">Nous sommes engagés envers l'implantation de ce changement (1)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sommes résolus à implanter ce changement (2)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sommes motivés à implanter ce changement (3)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ferons tout ce qui est nécessaire pour implanter ce changement. (4)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souhaitons implanter ce changement (5)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w:t>
      </w:r>
      <w:r>
        <w:rPr/>
        <w:br/>
      </w:r>
      <w:r>
        <w:rPr/>
        <w:t xml:space="preserve">Cette section évalue </w:t>
      </w:r>
      <w:r>
        <w:rPr>
          <w:b w:val="on"/>
          <w:i w:val="on"/>
        </w:rPr>
        <w:t xml:space="preserve">la capacité</w:t>
      </w:r>
      <w:r>
        <w:rPr/>
        <w:t xml:space="preserve"> de votre bibliothèque à assurer la transition du format bibliographique MARC au format BIBFRAME (en ce qui à trait aux ressources disponibles et à la planification).</w:t>
      </w:r>
      <w:r>
        <w:rPr/>
        <w:t xml:space="preserve"/>
      </w:r>
      <w:r>
        <w:rPr/>
        <w:t xml:space="preserve">
</w:t>
      </w:r>
      <w:r>
        <w:rPr/>
        <w:br/>
      </w:r>
      <w:r>
        <w:rPr/>
        <w:t xml:space="preserve">Dans les énoncés ci-dessous, la transition de MARC à BIBFRAME est désignée par l'expression "ce changement". </w:t>
      </w:r>
      <w:r>
        <w:rPr/>
        <w:t xml:space="preserve"/>
      </w:r>
      <w:r>
        <w:rPr/>
        <w:t xml:space="preserve">
</w:t>
      </w:r>
      <w:r>
        <w:rPr/>
        <w:br/>
      </w:r>
      <w:r>
        <w:rPr/>
        <w:t xml:space="preserve">Veuillez évaluer votre degré d'accord avec les affirmations suivantes selon une échelle de 0 à 10, où 0 indique un désaccord complet avec l'affirmation et 10 indique un accord complet avec l'affirmation.</w:t>
      </w:r>
      <w:r>
        <w:rPr/>
        <w:t xml:space="preserve"/>
      </w:r>
    </w:p>
  </w:body>
  <w:body>
    <w:tbl>
      <w:tblPr>
        <w:tblStyle w:val="QQuestionTable"/>
        <w:tblW w:w="9576" w:type="auto"/>
        <w:tblLook w:firstRow="true" w:lastRow="true" w:firstCol="true" w:lastCol="true"/>
      </w:tblPr>
      <w:tblGrid>
        <w:gridCol w:w="798"/>
        <w:gridCol w:w="798"/>
        <w:gridCol w:w="798"/>
        <w:gridCol w:w="798"/>
        <w:gridCol w:w="798"/>
        <w:gridCol w:w="798"/>
        <w:gridCol w:w="798"/>
        <w:gridCol w:w="798"/>
        <w:gridCol w:w="798"/>
        <w:gridCol w:w="798"/>
        <w:gridCol w:w="798"/>
        <w:gridCol w:w="798"/>
      </w:tblGrid>
      <w:tr>
        <w:tc>
          <w:tcPr>
            <w:tcW w:w="798" w:type="dxa"/>
          </w:tcPr>
          <w:p>
            <w:pPr>
              <w:keepNext/>
              <w:pStyle w:val="Normal"/>
            </w:pPr>
          </w:p>
        </w:tc>
        <w:tc>
          <w:tcPr>
            <w:tcW w:w="798" w:type="dxa"/>
          </w:tcPr>
          <w:p>
            <w:pPr>
              <w:pStyle w:val="Normal"/>
            </w:pPr>
            <w:r>
              <w:rPr/>
              <w:t xml:space="preserve">Désaccord complet avec l'affirmation 0 (1)</w:t>
            </w:r>
          </w:p>
        </w:tc>
        <w:tc>
          <w:tcPr>
            <w:tcW w:w="798" w:type="dxa"/>
          </w:tcPr>
          <w:p>
            <w:pPr>
              <w:pStyle w:val="Normal"/>
            </w:pPr>
            <w:r>
              <w:rPr/>
              <w:t xml:space="preserve">1 (2)</w:t>
            </w:r>
          </w:p>
        </w:tc>
        <w:tc>
          <w:tcPr>
            <w:tcW w:w="798" w:type="dxa"/>
          </w:tcPr>
          <w:p>
            <w:pPr>
              <w:pStyle w:val="Normal"/>
            </w:pPr>
            <w:r>
              <w:rPr/>
              <w:t xml:space="preserve">2 (3)</w:t>
            </w:r>
          </w:p>
        </w:tc>
        <w:tc>
          <w:tcPr>
            <w:tcW w:w="798" w:type="dxa"/>
          </w:tcPr>
          <w:p>
            <w:pPr>
              <w:pStyle w:val="Normal"/>
            </w:pPr>
            <w:r>
              <w:rPr/>
              <w:t xml:space="preserve">3 (4)</w:t>
            </w:r>
          </w:p>
        </w:tc>
        <w:tc>
          <w:tcPr>
            <w:tcW w:w="798" w:type="dxa"/>
          </w:tcPr>
          <w:p>
            <w:pPr>
              <w:pStyle w:val="Normal"/>
            </w:pPr>
            <w:r>
              <w:rPr/>
              <w:t xml:space="preserve">4 (5)</w:t>
            </w:r>
          </w:p>
        </w:tc>
        <w:tc>
          <w:tcPr>
            <w:tcW w:w="798" w:type="dxa"/>
          </w:tcPr>
          <w:p>
            <w:pPr>
              <w:pStyle w:val="Normal"/>
            </w:pPr>
            <w:r>
              <w:rPr/>
              <w:t xml:space="preserve">5 (6)</w:t>
            </w:r>
          </w:p>
        </w:tc>
        <w:tc>
          <w:tcPr>
            <w:tcW w:w="798" w:type="dxa"/>
          </w:tcPr>
          <w:p>
            <w:pPr>
              <w:pStyle w:val="Normal"/>
            </w:pPr>
            <w:r>
              <w:rPr/>
              <w:t xml:space="preserve">6 (7)</w:t>
            </w:r>
          </w:p>
        </w:tc>
        <w:tc>
          <w:tcPr>
            <w:tcW w:w="798" w:type="dxa"/>
          </w:tcPr>
          <w:p>
            <w:pPr>
              <w:pStyle w:val="Normal"/>
            </w:pPr>
            <w:r>
              <w:rPr/>
              <w:t xml:space="preserve">7 (8)</w:t>
            </w:r>
          </w:p>
        </w:tc>
        <w:tc>
          <w:tcPr>
            <w:tcW w:w="798" w:type="dxa"/>
          </w:tcPr>
          <w:p>
            <w:pPr>
              <w:pStyle w:val="Normal"/>
            </w:pPr>
            <w:r>
              <w:rPr/>
              <w:t xml:space="preserve">8 (9)</w:t>
            </w:r>
          </w:p>
        </w:tc>
        <w:tc>
          <w:tcPr>
            <w:tcW w:w="798" w:type="dxa"/>
          </w:tcPr>
          <w:p>
            <w:pPr>
              <w:pStyle w:val="Normal"/>
            </w:pPr>
            <w:r>
              <w:rPr/>
              <w:t xml:space="preserve">9 (10)</w:t>
            </w:r>
          </w:p>
        </w:tc>
        <w:tc>
          <w:tcPr>
            <w:tcW w:w="798" w:type="dxa"/>
          </w:tcPr>
          <w:p>
            <w:pPr>
              <w:pStyle w:val="Normal"/>
            </w:pPr>
            <w:r>
              <w:rPr/>
              <w:t xml:space="preserve">Accord complet  avec l'affirmation 10 (11)</w:t>
            </w:r>
          </w:p>
        </w:tc>
      </w:tr>
      <w:tr>
        <w:tc>
          <w:tcPr>
            <w:tcW w:w="798" w:type="dxa"/>
          </w:tcPr>
          <w:p>
            <w:pPr>
              <w:keepNext/>
              <w:pStyle w:val="Normal"/>
            </w:pPr>
            <w:r>
              <w:rPr/>
              <w:t xml:space="preserve">Nous pouvons gérer la politique de mise en œuvre de ce changement (1)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pouvons aider les personnes à s'adapter à ce changement (2)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pouvons coordonner les tâches pour s'assurer que l'implantation s'effectue sans heurts (3)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pouvons suivre les progrès réalisés pour mettre en œuvre ce changement (4)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sommes aptes à relever les défis qui pourraient survenir au cours de l'implantation de ce changement (5)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croyons que nous avons accès au matériel de formation dont nous avons besoin pour implanter ce changement (6)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 </w:t>
      </w:r>
      <w:r>
        <w:rPr/>
        <w:br/>
      </w:r>
      <w:r>
        <w:rPr/>
        <w:t xml:space="preserve">Cette section évalue </w:t>
      </w:r>
      <w:r>
        <w:rPr>
          <w:b w:val="on"/>
          <w:i w:val="on"/>
        </w:rPr>
        <w:t xml:space="preserve">les besoins, les avantages et les inconvénients</w:t>
      </w:r>
      <w:r>
        <w:rPr/>
        <w:t xml:space="preserve">, tels que perçus dans le contexte de votre bibliothèque, envers la transition du format bibliographique MARC au format BIBFRAME.</w:t>
      </w:r>
      <w:r>
        <w:rPr/>
        <w:t xml:space="preserve"/>
      </w:r>
      <w:r>
        <w:rPr/>
        <w:t xml:space="preserve">
</w:t>
      </w:r>
      <w:r>
        <w:rPr/>
        <w:br/>
      </w:r>
      <w:r>
        <w:rPr/>
        <w:t xml:space="preserve">Dans les énoncés ci-dessous, la transition de MARC à BIBFRAME est désignée par l'expression "ce changement". </w:t>
      </w:r>
      <w:r>
        <w:rPr/>
        <w:t xml:space="preserve"/>
      </w:r>
      <w:r>
        <w:rPr/>
        <w:t xml:space="preserve">
</w:t>
      </w:r>
      <w:r>
        <w:rPr/>
        <w:br/>
      </w:r>
      <w:r>
        <w:rPr/>
        <w:t xml:space="preserve">Veuillez évaluer votre degré d'accord avec les affirmations suivantes selon une échelle de 0 à 10, où 0 indique un désaccord complet avec l'affirmation et 10 indique un accord complet avec l'affirmation.</w:t>
      </w:r>
      <w:r>
        <w:rPr/>
        <w:t xml:space="preserve"/>
      </w:r>
    </w:p>
  </w:body>
  <w:body>
    <w:tbl>
      <w:tblPr>
        <w:tblStyle w:val="QQuestionTable"/>
        <w:tblW w:w="9576" w:type="auto"/>
        <w:tblLook w:firstRow="true" w:lastRow="true" w:firstCol="true" w:lastCol="true"/>
      </w:tblPr>
      <w:tblGrid>
        <w:gridCol w:w="798"/>
        <w:gridCol w:w="798"/>
        <w:gridCol w:w="798"/>
        <w:gridCol w:w="798"/>
        <w:gridCol w:w="798"/>
        <w:gridCol w:w="798"/>
        <w:gridCol w:w="798"/>
        <w:gridCol w:w="798"/>
        <w:gridCol w:w="798"/>
        <w:gridCol w:w="798"/>
        <w:gridCol w:w="798"/>
        <w:gridCol w:w="798"/>
      </w:tblGrid>
      <w:tr>
        <w:tc>
          <w:tcPr>
            <w:tcW w:w="798" w:type="dxa"/>
          </w:tcPr>
          <w:p>
            <w:pPr>
              <w:keepNext/>
              <w:pStyle w:val="Normal"/>
            </w:pPr>
          </w:p>
        </w:tc>
        <w:tc>
          <w:tcPr>
            <w:tcW w:w="798" w:type="dxa"/>
          </w:tcPr>
          <w:p>
            <w:pPr>
              <w:pStyle w:val="Normal"/>
            </w:pPr>
            <w:r>
              <w:rPr/>
              <w:t xml:space="preserve">Désaccord complet avec l'affirmation 0 (1)</w:t>
            </w:r>
          </w:p>
        </w:tc>
        <w:tc>
          <w:tcPr>
            <w:tcW w:w="798" w:type="dxa"/>
          </w:tcPr>
          <w:p>
            <w:pPr>
              <w:pStyle w:val="Normal"/>
            </w:pPr>
            <w:r>
              <w:rPr/>
              <w:t xml:space="preserve">1 (2)</w:t>
            </w:r>
          </w:p>
        </w:tc>
        <w:tc>
          <w:tcPr>
            <w:tcW w:w="798" w:type="dxa"/>
          </w:tcPr>
          <w:p>
            <w:pPr>
              <w:pStyle w:val="Normal"/>
            </w:pPr>
            <w:r>
              <w:rPr/>
              <w:t xml:space="preserve">2 (3)</w:t>
            </w:r>
          </w:p>
        </w:tc>
        <w:tc>
          <w:tcPr>
            <w:tcW w:w="798" w:type="dxa"/>
          </w:tcPr>
          <w:p>
            <w:pPr>
              <w:pStyle w:val="Normal"/>
            </w:pPr>
            <w:r>
              <w:rPr/>
              <w:t xml:space="preserve">3 (4)</w:t>
            </w:r>
          </w:p>
        </w:tc>
        <w:tc>
          <w:tcPr>
            <w:tcW w:w="798" w:type="dxa"/>
          </w:tcPr>
          <w:p>
            <w:pPr>
              <w:pStyle w:val="Normal"/>
            </w:pPr>
            <w:r>
              <w:rPr/>
              <w:t xml:space="preserve">4 (5)</w:t>
            </w:r>
          </w:p>
        </w:tc>
        <w:tc>
          <w:tcPr>
            <w:tcW w:w="798" w:type="dxa"/>
          </w:tcPr>
          <w:p>
            <w:pPr>
              <w:pStyle w:val="Normal"/>
            </w:pPr>
            <w:r>
              <w:rPr/>
              <w:t xml:space="preserve">5 (6)</w:t>
            </w:r>
          </w:p>
        </w:tc>
        <w:tc>
          <w:tcPr>
            <w:tcW w:w="798" w:type="dxa"/>
          </w:tcPr>
          <w:p>
            <w:pPr>
              <w:pStyle w:val="Normal"/>
            </w:pPr>
            <w:r>
              <w:rPr/>
              <w:t xml:space="preserve">6 (7)</w:t>
            </w:r>
          </w:p>
        </w:tc>
        <w:tc>
          <w:tcPr>
            <w:tcW w:w="798" w:type="dxa"/>
          </w:tcPr>
          <w:p>
            <w:pPr>
              <w:pStyle w:val="Normal"/>
            </w:pPr>
            <w:r>
              <w:rPr/>
              <w:t xml:space="preserve">7 (8)</w:t>
            </w:r>
          </w:p>
        </w:tc>
        <w:tc>
          <w:tcPr>
            <w:tcW w:w="798" w:type="dxa"/>
          </w:tcPr>
          <w:p>
            <w:pPr>
              <w:pStyle w:val="Normal"/>
            </w:pPr>
            <w:r>
              <w:rPr/>
              <w:t xml:space="preserve">8 (9)</w:t>
            </w:r>
          </w:p>
        </w:tc>
        <w:tc>
          <w:tcPr>
            <w:tcW w:w="798" w:type="dxa"/>
          </w:tcPr>
          <w:p>
            <w:pPr>
              <w:pStyle w:val="Normal"/>
            </w:pPr>
            <w:r>
              <w:rPr/>
              <w:t xml:space="preserve">9 (10)</w:t>
            </w:r>
          </w:p>
        </w:tc>
        <w:tc>
          <w:tcPr>
            <w:tcW w:w="798" w:type="dxa"/>
          </w:tcPr>
          <w:p>
            <w:pPr>
              <w:pStyle w:val="Normal"/>
            </w:pPr>
            <w:r>
              <w:rPr/>
              <w:t xml:space="preserve">Accord complet  avec l'affirmation 10 (11)</w:t>
            </w:r>
          </w:p>
        </w:tc>
      </w:tr>
      <w:tr>
        <w:tc>
          <w:tcPr>
            <w:tcW w:w="798" w:type="dxa"/>
          </w:tcPr>
          <w:p>
            <w:pPr>
              <w:keepNext/>
              <w:pStyle w:val="Normal"/>
            </w:pPr>
            <w:r>
              <w:rPr/>
              <w:t xml:space="preserve">Nous pensons que ce changement est compatible avec nos valeurs (1)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croyons que ce changement profitera à notre communauté (2)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croyons qu'il est nécessaire de faire ce changement (3)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croyons que ce changement fonctionnera (4)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considérons que ce changement est propice (5)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croyons que ce changement est rentable (6)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croyons que ce changement améliorera les choses (7)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estimons que la mise en œuvre de ce changement est une bonne idée (8)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r>
        <w:tc>
          <w:tcPr>
            <w:tcW w:w="798" w:type="dxa"/>
          </w:tcPr>
          <w:p>
            <w:pPr>
              <w:keepNext/>
              <w:pStyle w:val="Normal"/>
            </w:pPr>
            <w:r>
              <w:rPr/>
              <w:t xml:space="preserve">Nous apprécions ce changement (9) </w:t>
            </w: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c>
          <w:tcPr>
            <w:tcW w:w="798"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Q19 </w:t>
      </w:r>
      <w:r>
        <w:rPr/>
        <w:br/>
      </w:r>
      <w:r>
        <w:rPr/>
        <w:br/>
      </w:r>
      <w:r>
        <w:rPr/>
        <w:t xml:space="preserve">Cette section évalue votre compréhension du vocabulaire de l'ontologie BIBFRAME, y compris la terminologie décrivant comment les données liées fonctionnent et comment BIBFRAME est susceptible d'être implantée dans les systèmes de bibliothèques. Si vous ne connaissez pas la réponse à une question, veuillez choisir la réponse « Je ne sais pas » plutôt que de deviner.</w:t>
      </w:r>
      <w:r>
        <w:rPr/>
        <w:t xml:space="preserve"/>
      </w:r>
      <w:r>
        <w:rPr/>
        <w:br/>
      </w:r>
      <w:r>
        <w:rPr/>
        <w:br/>
      </w:r>
      <w:r>
        <w:rPr/>
        <w:t xml:space="preserve"/>
      </w:r>
      <w:r>
        <w:rPr/>
        <w:br/>
      </w:r>
      <w:r>
        <w:rPr/>
        <w:t xml:space="preserve">Chaque question est suivie d'une question complémentaire qui vous demande dans quelle mesure vous êtes confiant ou confiante d'avoir fourni une réponse exacte.</w:t>
      </w:r>
      <w:r>
        <w:rPr/>
        <w:t xml:space="preserve"/>
      </w:r>
      <w:r>
        <w:rPr/>
        <w:t xml:space="preserve"/>
      </w:r>
      <w:r>
        <w:rPr/>
        <w:br/>
      </w:r>
      <w:r>
        <w:rPr/>
        <w:br/>
      </w:r>
      <w:r>
        <w:rPr/>
        <w:t xml:space="preserve"/>
      </w:r>
      <w:r>
        <w:rPr/>
        <w:br/>
      </w:r>
      <w:r>
        <w:rPr/>
        <w:br/>
      </w:r>
      <w:r>
        <w:rPr>
          <w:b w:val="on"/>
        </w:rPr>
        <w:t xml:space="preserve">Principes de base des données liées</w:t>
      </w:r>
      <w:r>
        <w:rPr/>
        <w:t xml:space="preserve"/>
      </w:r>
      <w:r>
        <w:rPr/>
        <w:br/>
      </w:r>
      <w:r>
        <w:rPr/>
        <w:t xml:space="preserve">Le vocabulaire de l'ontologie BIBFRAME utilise le Cadre de description des ressources (en anglais, Resource Description Framework ou RDF) pour décrire les ressources de bibliothèques telles que les livres ou les DVD en combinant un sujet (la ressource que vous décrivez), un objet (une autre ressource ou une valeur) et un prédicat qui décrit la relation entre le sujet et l'objet. Chaque ensemble sujet-prédicat-objet est appelé un triplet RDF.</w:t>
      </w:r>
      <w:r>
        <w:rPr/>
        <w:t xml:space="preserve"/>
      </w:r>
      <w:r>
        <w:rPr/>
        <w:br/>
      </w:r>
      <w:r>
        <w:rPr/>
        <w:br/>
      </w:r>
      <w:r>
        <w:rPr/>
        <w:t xml:space="preserve"/>
      </w:r>
      <w:r>
        <w:rPr/>
        <w:br/>
      </w:r>
      <w:r>
        <w:rPr/>
        <w:t xml:space="preserve">Vrai ou faux : chaque triplet RDF se compose exactement d'un sujet, d'un prédicat et d'un objet.</w:t>
      </w:r>
      <w:r>
        <w:rPr/>
        <w:t xml:space="preserve"/>
      </w:r>
      <w:r>
        <w:rPr/>
        <w:t xml:space="preserve"/>
      </w:r>
    </w:p>
  </w:body>
  <w:body>
    <w:p>
      <w:pPr>
        <w:keepNext/>
        <w:pStyle w:val="ListParagraph"/>
        <w:numPr>
          <w:ilvl w:val="0"/>
          <w:numId w:val="4"/>
        </w:numPr>
      </w:pPr>
      <w:r>
        <w:rPr/>
        <w:t xml:space="preserve">Vrai  (1) </w:t>
      </w:r>
    </w:p>
  </w:body>
  <w:body>
    <w:p>
      <w:pPr>
        <w:keepNext/>
        <w:pStyle w:val="ListParagraph"/>
        <w:numPr>
          <w:ilvl w:val="0"/>
          <w:numId w:val="4"/>
        </w:numPr>
      </w:pPr>
      <w:r>
        <w:rPr/>
        <w:t xml:space="preserve">Faux  (2) </w:t>
      </w:r>
    </w:p>
  </w:body>
  <w:body>
    <w:p>
      <w:pPr>
        <w:keepNext/>
        <w:pStyle w:val="ListParagraph"/>
        <w:numPr>
          <w:ilvl w:val="0"/>
          <w:numId w:val="4"/>
        </w:numPr>
      </w:pPr>
      <w:r>
        <w:rPr/>
        <w:t xml:space="preserve">Je ne sais pas  (3) </w:t>
      </w:r>
    </w:p>
  </w:body>
  <w:body>
    <w:p>
      <w:pPr/>
    </w:p>
  </w:body>
  <w:body>
    <w:p>
      <w:pPr>
        <w:pStyle w:val="QSkipLogic"/>
      </w:pPr>
      <w:r>
        <w:t>Skip To: Q21 If Cette section évalue votre compréhension du vocabulaire de l'ontologie BIBFRAME, y compris la ter... = Je ne sais pas</w:t>
      </w: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Aucune certitude:  1 (1)</w:t>
            </w:r>
          </w:p>
        </w:tc>
        <w:tc>
          <w:tcPr>
            <w:tcW w:w="1596" w:type="dxa"/>
          </w:tcPr>
          <w:p>
            <w:pPr>
              <w:pStyle w:val="Normal"/>
            </w:pPr>
            <w:r>
              <w:rPr/>
              <w:t xml:space="preserve">2 (2)</w:t>
            </w:r>
          </w:p>
        </w:tc>
        <w:tc>
          <w:tcPr>
            <w:tcW w:w="1596" w:type="dxa"/>
          </w:tcPr>
          <w:p>
            <w:pPr>
              <w:pStyle w:val="Normal"/>
            </w:pPr>
            <w:r>
              <w:rPr/>
              <w:t xml:space="preserve">3 (3)</w:t>
            </w:r>
          </w:p>
        </w:tc>
        <w:tc>
          <w:tcPr>
            <w:tcW w:w="1596" w:type="dxa"/>
          </w:tcPr>
          <w:p>
            <w:pPr>
              <w:pStyle w:val="Normal"/>
            </w:pPr>
            <w:r>
              <w:rPr/>
              <w:t xml:space="preserve">4 (4)</w:t>
            </w:r>
          </w:p>
        </w:tc>
        <w:tc>
          <w:tcPr>
            <w:tcW w:w="1596" w:type="dxa"/>
          </w:tcPr>
          <w:p>
            <w:pPr>
              <w:pStyle w:val="Normal"/>
            </w:pPr>
            <w:r>
              <w:rPr/>
              <w:t xml:space="preserve">Certitude totale: 5 (5)</w:t>
            </w:r>
          </w:p>
        </w:tc>
      </w:tr>
      <w:tr>
        <w:tc>
          <w:tcPr>
            <w:tcW w:w="1596" w:type="dxa"/>
          </w:tcPr>
          <w:p>
            <w:pPr>
              <w:keepNext/>
              <w:pStyle w:val="Normal"/>
            </w:pPr>
            <w:r>
              <w:rPr/>
              <w:t xml:space="preserve">Sur une échelle de 1 à 5, où 1 représente aucune certitude et 5, une certitude totale, dans quelle mesure êtes-vous certain ou certaine que votre réponse à la question précédente était exacte ?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 Vrai ou faux : chacun des sujets, prédicats et objets d'un triplet RDF doit être associé à un identifiant sous forme d'hyperlien, appelé « identifiant uniforme de ressource » (en anglais, Uniform Resource Identifier ou URI).</w:t>
      </w:r>
    </w:p>
  </w:body>
  <w:body>
    <w:p>
      <w:pPr>
        <w:keepNext/>
        <w:pStyle w:val="ListParagraph"/>
        <w:numPr>
          <w:ilvl w:val="0"/>
          <w:numId w:val="4"/>
        </w:numPr>
      </w:pPr>
      <w:r>
        <w:rPr/>
        <w:t xml:space="preserve">Vrai  (1) </w:t>
      </w:r>
    </w:p>
  </w:body>
  <w:body>
    <w:p>
      <w:pPr>
        <w:keepNext/>
        <w:pStyle w:val="ListParagraph"/>
        <w:numPr>
          <w:ilvl w:val="0"/>
          <w:numId w:val="4"/>
        </w:numPr>
      </w:pPr>
      <w:r>
        <w:rPr/>
        <w:t xml:space="preserve">Faux  (2) </w:t>
      </w:r>
    </w:p>
  </w:body>
  <w:body>
    <w:p>
      <w:pPr>
        <w:keepNext/>
        <w:pStyle w:val="ListParagraph"/>
        <w:numPr>
          <w:ilvl w:val="0"/>
          <w:numId w:val="4"/>
        </w:numPr>
      </w:pPr>
      <w:r>
        <w:rPr/>
        <w:t xml:space="preserve">Je ne sais pas  (3) </w:t>
      </w:r>
    </w:p>
  </w:body>
  <w:body>
    <w:p>
      <w:pPr/>
    </w:p>
  </w:body>
  <w:body>
    <w:p>
      <w:pPr>
        <w:pStyle w:val="QSkipLogic"/>
      </w:pPr>
      <w:r>
        <w:t>Skip To: Q23 If Vrai ou faux : chacun des sujets, prédicats et objets d'un triplet RDF doit être associé à un ide... = Je ne sais pas</w:t>
      </w: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  </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Aucune certitude:  1 (1)</w:t>
            </w:r>
          </w:p>
        </w:tc>
        <w:tc>
          <w:tcPr>
            <w:tcW w:w="1596" w:type="dxa"/>
          </w:tcPr>
          <w:p>
            <w:pPr>
              <w:pStyle w:val="Normal"/>
            </w:pPr>
            <w:r>
              <w:rPr/>
              <w:t xml:space="preserve">2 (2)</w:t>
            </w:r>
          </w:p>
        </w:tc>
        <w:tc>
          <w:tcPr>
            <w:tcW w:w="1596" w:type="dxa"/>
          </w:tcPr>
          <w:p>
            <w:pPr>
              <w:pStyle w:val="Normal"/>
            </w:pPr>
            <w:r>
              <w:rPr/>
              <w:t xml:space="preserve">3 (3)</w:t>
            </w:r>
          </w:p>
        </w:tc>
        <w:tc>
          <w:tcPr>
            <w:tcW w:w="1596" w:type="dxa"/>
          </w:tcPr>
          <w:p>
            <w:pPr>
              <w:pStyle w:val="Normal"/>
            </w:pPr>
            <w:r>
              <w:rPr/>
              <w:t xml:space="preserve">4 (4)</w:t>
            </w:r>
          </w:p>
        </w:tc>
        <w:tc>
          <w:tcPr>
            <w:tcW w:w="1596" w:type="dxa"/>
          </w:tcPr>
          <w:p>
            <w:pPr>
              <w:pStyle w:val="Normal"/>
            </w:pPr>
            <w:r>
              <w:rPr/>
              <w:t xml:space="preserve">Certitude totale: 5 (5)</w:t>
            </w:r>
          </w:p>
        </w:tc>
      </w:tr>
      <w:tr>
        <w:tc>
          <w:tcPr>
            <w:tcW w:w="1596" w:type="dxa"/>
          </w:tcPr>
          <w:p>
            <w:pPr>
              <w:keepNext/>
              <w:pStyle w:val="Normal"/>
            </w:pPr>
            <w:r>
              <w:rPr/>
              <w:t xml:space="preserve">Sur une échelle de 1 à 5, où 1 représente aucune certitude et 5, une certitude totale, dans quelle mesure êtes-vous certain ou certaine que votre réponse à la question précédente était exacte ?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 Les données sous forme de triplets RDF peuvent être représentées selon divers formats interopérables appelés sérialisations. Certains de ces formats sont plus faciles à lire pour les humains, tandis que d'autres sont plus faciles à traiter pour les machines. Sélectionner dans la liste suivante chacune des sérialisations RDF valides :</w:t>
      </w:r>
    </w:p>
  </w:body>
  <w:body>
    <w:p>
      <w:pPr>
        <w:keepNext/>
        <w:pStyle w:val="ListParagraph"/>
        <w:numPr>
          <w:ilvl w:val="0"/>
          <w:numId w:val="2"/>
        </w:numPr>
      </w:pPr>
      <w:r>
        <w:rPr/>
        <w:t xml:space="preserve">JSON-LD  (1) </w:t>
      </w:r>
    </w:p>
  </w:body>
  <w:body>
    <w:p>
      <w:pPr>
        <w:keepNext/>
        <w:pStyle w:val="ListParagraph"/>
        <w:numPr>
          <w:ilvl w:val="0"/>
          <w:numId w:val="2"/>
        </w:numPr>
      </w:pPr>
      <w:r>
        <w:rPr/>
        <w:t xml:space="preserve">MARC  (2) </w:t>
      </w:r>
    </w:p>
  </w:body>
  <w:body>
    <w:p>
      <w:pPr>
        <w:keepNext/>
        <w:pStyle w:val="ListParagraph"/>
        <w:numPr>
          <w:ilvl w:val="0"/>
          <w:numId w:val="2"/>
        </w:numPr>
      </w:pPr>
      <w:r>
        <w:rPr/>
        <w:t xml:space="preserve">N-Triples  (3) </w:t>
      </w:r>
    </w:p>
  </w:body>
  <w:body>
    <w:p>
      <w:pPr>
        <w:keepNext/>
        <w:pStyle w:val="ListParagraph"/>
        <w:numPr>
          <w:ilvl w:val="0"/>
          <w:numId w:val="2"/>
        </w:numPr>
      </w:pPr>
      <w:r>
        <w:rPr/>
        <w:t xml:space="preserve">RDA  (4) </w:t>
      </w:r>
    </w:p>
  </w:body>
  <w:body>
    <w:p>
      <w:pPr>
        <w:keepNext/>
        <w:pStyle w:val="ListParagraph"/>
        <w:numPr>
          <w:ilvl w:val="0"/>
          <w:numId w:val="2"/>
        </w:numPr>
      </w:pPr>
      <w:r>
        <w:rPr/>
        <w:t xml:space="preserve">RDF/XML  (5) </w:t>
      </w:r>
    </w:p>
  </w:body>
  <w:body>
    <w:p>
      <w:pPr>
        <w:keepNext/>
        <w:pStyle w:val="ListParagraph"/>
        <w:numPr>
          <w:ilvl w:val="0"/>
          <w:numId w:val="2"/>
        </w:numPr>
      </w:pPr>
      <w:r>
        <w:rPr/>
        <w:t xml:space="preserve">Turtle  (6) </w:t>
      </w:r>
    </w:p>
  </w:body>
  <w:body>
    <w:p>
      <w:pPr>
        <w:keepNext/>
        <w:pStyle w:val="ListParagraph"/>
        <w:numPr>
          <w:ilvl w:val="0"/>
          <w:numId w:val="2"/>
        </w:numPr>
      </w:pPr>
      <w:r>
        <w:rPr>
          <w:color w:val="2054AF"/>
          <w:sz w:val="40"/>
          <w:szCs w:val="40"/>
        </w:rPr>
        <w:t xml:space="preserve">⊗</w:t>
      </w:r>
      <w:r>
        <w:rPr/>
        <w:t xml:space="preserve">Je ne sais pas  (7) </w:t>
      </w:r>
    </w:p>
  </w:body>
  <w:body>
    <w:p>
      <w:pPr/>
    </w:p>
  </w:body>
  <w:body>
    <w:p>
      <w:pPr>
        <w:pStyle w:val="QSkipLogic"/>
      </w:pPr>
      <w:r>
        <w:t>Skip To: Q27 If Les données sous forme de triplets RDF peuvent être représentées selon divers formats interopérab... = Je ne sais pas</w:t>
      </w: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  </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Aucune certitude:  1 (1)</w:t>
            </w:r>
          </w:p>
        </w:tc>
        <w:tc>
          <w:tcPr>
            <w:tcW w:w="1596" w:type="dxa"/>
          </w:tcPr>
          <w:p>
            <w:pPr>
              <w:pStyle w:val="Normal"/>
            </w:pPr>
            <w:r>
              <w:rPr/>
              <w:t xml:space="preserve">2 (2)</w:t>
            </w:r>
          </w:p>
        </w:tc>
        <w:tc>
          <w:tcPr>
            <w:tcW w:w="1596" w:type="dxa"/>
          </w:tcPr>
          <w:p>
            <w:pPr>
              <w:pStyle w:val="Normal"/>
            </w:pPr>
            <w:r>
              <w:rPr/>
              <w:t xml:space="preserve">3 (3)</w:t>
            </w:r>
          </w:p>
        </w:tc>
        <w:tc>
          <w:tcPr>
            <w:tcW w:w="1596" w:type="dxa"/>
          </w:tcPr>
          <w:p>
            <w:pPr>
              <w:pStyle w:val="Normal"/>
            </w:pPr>
            <w:r>
              <w:rPr/>
              <w:t xml:space="preserve">4 (4)</w:t>
            </w:r>
          </w:p>
        </w:tc>
        <w:tc>
          <w:tcPr>
            <w:tcW w:w="1596" w:type="dxa"/>
          </w:tcPr>
          <w:p>
            <w:pPr>
              <w:pStyle w:val="Normal"/>
            </w:pPr>
            <w:r>
              <w:rPr/>
              <w:t xml:space="preserve">Certitude totale: 5 (5)</w:t>
            </w:r>
          </w:p>
        </w:tc>
      </w:tr>
      <w:tr>
        <w:tc>
          <w:tcPr>
            <w:tcW w:w="1596" w:type="dxa"/>
          </w:tcPr>
          <w:p>
            <w:pPr>
              <w:keepNext/>
              <w:pStyle w:val="Normal"/>
            </w:pPr>
            <w:r>
              <w:rPr/>
              <w:t xml:space="preserve">Sur une échelle de 1 à 5, où 1 représente aucune certitude et 5, une certitude totale, dans quelle mesure êtes-vous certain ou certaine que votre réponse à la question précédente était exacte ?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Q27 </w:t>
      </w:r>
      <w:r>
        <w:rPr/>
        <w:br/>
      </w:r>
      <w:r>
        <w:rPr>
          <w:b w:val="on"/>
        </w:rPr>
        <w:t xml:space="preserve">Vocabulaire BIBFRAME</w:t>
      </w:r>
      <w:r>
        <w:rPr/>
        <w:t xml:space="preserve"/>
      </w:r>
      <w:r>
        <w:rPr/>
        <w:br/>
      </w:r>
      <w:r>
        <w:rPr/>
        <w:t xml:space="preserve">Note : dans les questions suivantes, le préfixe "bf:" est une forme abrégée désignant l'espace de nommage BIBFRAME http://id.loc.gov/ontologies/bibframe/</w:t>
      </w:r>
      <w:r>
        <w:rPr/>
        <w:t xml:space="preserve"/>
      </w:r>
      <w:r>
        <w:rPr/>
        <w:br/>
      </w:r>
      <w:r>
        <w:rPr/>
        <w:br/>
      </w:r>
      <w:r>
        <w:rPr/>
        <w:t xml:space="preserve"/>
      </w:r>
      <w:r>
        <w:rPr/>
        <w:br/>
      </w:r>
      <w:r>
        <w:rPr/>
        <w:t xml:space="preserve">Le vocabulaire BIBFRAME définit de nombreuses classes permettant de catégoriser une ressource de bibliothèque telle qu'un livre ou un DVD. Pour représenter une ressource de votre bibliothèque, quelles sont les classes de base qui doivent apparaître dans une description utilisant le vocabulaire BIBFRAME ?</w:t>
      </w:r>
      <w:r>
        <w:rPr/>
        <w:t xml:space="preserve"/>
      </w:r>
    </w:p>
  </w:body>
  <w:body>
    <w:p>
      <w:pPr>
        <w:keepNext/>
        <w:pStyle w:val="ListParagraph"/>
        <w:numPr>
          <w:ilvl w:val="0"/>
          <w:numId w:val="4"/>
        </w:numPr>
      </w:pPr>
      <w:r>
        <w:rPr/>
        <w:t xml:space="preserve">Res and Nomen  (1) </w:t>
      </w:r>
    </w:p>
  </w:body>
  <w:body>
    <w:p>
      <w:pPr>
        <w:keepNext/>
        <w:pStyle w:val="ListParagraph"/>
        <w:numPr>
          <w:ilvl w:val="0"/>
          <w:numId w:val="4"/>
        </w:numPr>
      </w:pPr>
      <w:r>
        <w:rPr/>
        <w:t xml:space="preserve">Œuvre, expression, manifestation et item  (2) </w:t>
      </w:r>
    </w:p>
  </w:body>
  <w:body>
    <w:p>
      <w:pPr>
        <w:keepNext/>
        <w:pStyle w:val="ListParagraph"/>
        <w:numPr>
          <w:ilvl w:val="0"/>
          <w:numId w:val="4"/>
        </w:numPr>
      </w:pPr>
      <w:r>
        <w:rPr/>
        <w:t xml:space="preserve">Œuvre, instance et item  (3) </w:t>
      </w:r>
    </w:p>
  </w:body>
  <w:body>
    <w:p>
      <w:pPr>
        <w:keepNext/>
        <w:pStyle w:val="ListParagraph"/>
        <w:numPr>
          <w:ilvl w:val="0"/>
          <w:numId w:val="4"/>
        </w:numPr>
      </w:pPr>
      <w:r>
        <w:rPr/>
        <w:t xml:space="preserve">Œuvre, emplacement et instance  (4) </w:t>
      </w:r>
    </w:p>
  </w:body>
  <w:body>
    <w:p>
      <w:pPr>
        <w:keepNext/>
        <w:pStyle w:val="ListParagraph"/>
        <w:numPr>
          <w:ilvl w:val="0"/>
          <w:numId w:val="4"/>
        </w:numPr>
      </w:pPr>
      <w:r>
        <w:rPr/>
        <w:t xml:space="preserve">Je ne sais pas  (5) </w:t>
      </w:r>
    </w:p>
  </w:body>
  <w:body>
    <w:p>
      <w:pPr/>
    </w:p>
  </w:body>
  <w:body>
    <w:p>
      <w:pPr>
        <w:pStyle w:val="QSkipLogic"/>
      </w:pPr>
      <w:r>
        <w:t>Skip To: Q29 If Vocabulaire BIBFRAME Note : dans les questions suivantes, le préfixe "bf:" est une forme abrégée... = Je ne sais pas</w:t>
      </w: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Q28  </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Aucune certitude:  1 (1)</w:t>
            </w:r>
          </w:p>
        </w:tc>
        <w:tc>
          <w:tcPr>
            <w:tcW w:w="1596" w:type="dxa"/>
          </w:tcPr>
          <w:p>
            <w:pPr>
              <w:pStyle w:val="Normal"/>
            </w:pPr>
            <w:r>
              <w:rPr/>
              <w:t xml:space="preserve">2 (2)</w:t>
            </w:r>
          </w:p>
        </w:tc>
        <w:tc>
          <w:tcPr>
            <w:tcW w:w="1596" w:type="dxa"/>
          </w:tcPr>
          <w:p>
            <w:pPr>
              <w:pStyle w:val="Normal"/>
            </w:pPr>
            <w:r>
              <w:rPr/>
              <w:t xml:space="preserve">3 (3)</w:t>
            </w:r>
          </w:p>
        </w:tc>
        <w:tc>
          <w:tcPr>
            <w:tcW w:w="1596" w:type="dxa"/>
          </w:tcPr>
          <w:p>
            <w:pPr>
              <w:pStyle w:val="Normal"/>
            </w:pPr>
            <w:r>
              <w:rPr/>
              <w:t xml:space="preserve">4 (4)</w:t>
            </w:r>
          </w:p>
        </w:tc>
        <w:tc>
          <w:tcPr>
            <w:tcW w:w="1596" w:type="dxa"/>
          </w:tcPr>
          <w:p>
            <w:pPr>
              <w:pStyle w:val="Normal"/>
            </w:pPr>
            <w:r>
              <w:rPr/>
              <w:t xml:space="preserve">Certitude totale: 5 (5)</w:t>
            </w:r>
          </w:p>
        </w:tc>
      </w:tr>
      <w:tr>
        <w:tc>
          <w:tcPr>
            <w:tcW w:w="1596" w:type="dxa"/>
          </w:tcPr>
          <w:p>
            <w:pPr>
              <w:keepNext/>
              <w:pStyle w:val="Normal"/>
            </w:pPr>
            <w:r>
              <w:rPr/>
              <w:t xml:space="preserve">Sur une échelle de 1 à 5, où 1 représente aucune certitude et 5, une certitude totale, dans quelle mesure êtes-vous certain ou certaine que votre réponse à la question précédente était exacte ?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Q29 Le vocabulaire BIBFRAME définit de nombreuses propriétés pour décrire les attributs des différentes classes de ressources de bibliothèques. Quel ensemble d'énoncés BIBFRAME représente correctement la cote décimale Dewey d'un livre appartenant à la collection de votre bibliothèque ?</w:t>
      </w:r>
    </w:p>
  </w:body>
  <w:body>
    <w:p>
      <w:pPr>
        <w:keepNext/>
        <w:pStyle w:val="ListParagraph"/>
        <w:numPr>
          <w:ilvl w:val="0"/>
          <w:numId w:val="4"/>
        </w:numPr>
      </w:pPr>
      <w:r>
        <w:rPr/>
        <w:t xml:space="preserve">Image:Q6option1  (1) </w:t>
      </w:r>
    </w:p>
  </w:body>
  <w:body>
    <w:p>
      <w:pPr>
        <w:keepNext/>
        <w:pStyle w:val="ListParagraph"/>
        <w:numPr>
          <w:ilvl w:val="0"/>
          <w:numId w:val="4"/>
        </w:numPr>
      </w:pPr>
      <w:r>
        <w:rPr/>
        <w:t xml:space="preserve">Image:Q6option2  (2) </w:t>
      </w:r>
    </w:p>
  </w:body>
  <w:body>
    <w:p>
      <w:pPr>
        <w:keepNext/>
        <w:pStyle w:val="ListParagraph"/>
        <w:numPr>
          <w:ilvl w:val="0"/>
          <w:numId w:val="4"/>
        </w:numPr>
      </w:pPr>
      <w:r>
        <w:rPr/>
        <w:t xml:space="preserve">Image:Q6option3  (3) </w:t>
      </w:r>
    </w:p>
  </w:body>
  <w:body>
    <w:p>
      <w:pPr>
        <w:keepNext/>
        <w:pStyle w:val="ListParagraph"/>
        <w:numPr>
          <w:ilvl w:val="0"/>
          <w:numId w:val="4"/>
        </w:numPr>
      </w:pPr>
      <w:r>
        <w:rPr/>
        <w:t xml:space="preserve">Je ne sais pas  (4) </w:t>
      </w:r>
    </w:p>
  </w:body>
  <w:body>
    <w:p>
      <w:pPr/>
    </w:p>
  </w:body>
  <w:body>
    <w:p>
      <w:pPr>
        <w:pStyle w:val="QSkipLogic"/>
      </w:pPr>
      <w:r>
        <w:t>Skip To: Q33 If Le vocabulaire BIBFRAME définit de nombreuses propriétés pour décrire les attributs des différent... = Je ne sais pas</w:t>
      </w: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Q30  </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Aucune certitude:  1 (1)</w:t>
            </w:r>
          </w:p>
        </w:tc>
        <w:tc>
          <w:tcPr>
            <w:tcW w:w="1596" w:type="dxa"/>
          </w:tcPr>
          <w:p>
            <w:pPr>
              <w:pStyle w:val="Normal"/>
            </w:pPr>
            <w:r>
              <w:rPr/>
              <w:t xml:space="preserve">2 (2)</w:t>
            </w:r>
          </w:p>
        </w:tc>
        <w:tc>
          <w:tcPr>
            <w:tcW w:w="1596" w:type="dxa"/>
          </w:tcPr>
          <w:p>
            <w:pPr>
              <w:pStyle w:val="Normal"/>
            </w:pPr>
            <w:r>
              <w:rPr/>
              <w:t xml:space="preserve">3 (3)</w:t>
            </w:r>
          </w:p>
        </w:tc>
        <w:tc>
          <w:tcPr>
            <w:tcW w:w="1596" w:type="dxa"/>
          </w:tcPr>
          <w:p>
            <w:pPr>
              <w:pStyle w:val="Normal"/>
            </w:pPr>
            <w:r>
              <w:rPr/>
              <w:t xml:space="preserve">4 (4)</w:t>
            </w:r>
          </w:p>
        </w:tc>
        <w:tc>
          <w:tcPr>
            <w:tcW w:w="1596" w:type="dxa"/>
          </w:tcPr>
          <w:p>
            <w:pPr>
              <w:pStyle w:val="Normal"/>
            </w:pPr>
            <w:r>
              <w:rPr/>
              <w:t xml:space="preserve">Certitude totale: 5 (5)</w:t>
            </w:r>
          </w:p>
        </w:tc>
      </w:tr>
      <w:tr>
        <w:tc>
          <w:tcPr>
            <w:tcW w:w="1596" w:type="dxa"/>
          </w:tcPr>
          <w:p>
            <w:pPr>
              <w:keepNext/>
              <w:pStyle w:val="Normal"/>
            </w:pPr>
            <w:r>
              <w:rPr/>
              <w:t xml:space="preserve">Sur une échelle de 1 à 5, où 1 représente aucune certitude et 5, une certitude totale, dans quelle mesure êtes-vous certain ou certaine que votre réponse à la question précédente était exacte ?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Q33 Les bibliothécaires indexent les ressources de bibliothèques à l'aide de vedettes-matière afin d'aider les gens à trouver et à sélectionner les documents appropriés dans leurs collections. Si la vedette-matière est identifiée par un lien, quelle est la meilleure façon de l'exprimer selon le vocabulaire BIBFRAME ?</w:t>
      </w:r>
    </w:p>
  </w:body>
  <w:body>
    <w:p>
      <w:pPr>
        <w:keepNext/>
        <w:pStyle w:val="ListParagraph"/>
        <w:numPr>
          <w:ilvl w:val="0"/>
          <w:numId w:val="4"/>
        </w:numPr>
      </w:pPr>
      <w:r>
        <w:rPr/>
        <w:t xml:space="preserve">Image:Q8option1  (1) </w:t>
      </w:r>
    </w:p>
  </w:body>
  <w:body>
    <w:p>
      <w:pPr>
        <w:keepNext/>
        <w:pStyle w:val="ListParagraph"/>
        <w:numPr>
          <w:ilvl w:val="0"/>
          <w:numId w:val="4"/>
        </w:numPr>
      </w:pPr>
      <w:r>
        <w:rPr/>
        <w:t xml:space="preserve">Image:Q8option2  (2) </w:t>
      </w:r>
    </w:p>
  </w:body>
  <w:body>
    <w:p>
      <w:pPr>
        <w:keepNext/>
        <w:pStyle w:val="ListParagraph"/>
        <w:numPr>
          <w:ilvl w:val="0"/>
          <w:numId w:val="4"/>
        </w:numPr>
      </w:pPr>
      <w:r>
        <w:rPr/>
        <w:t xml:space="preserve">Image:Q8option3  (3) </w:t>
      </w:r>
    </w:p>
  </w:body>
  <w:body>
    <w:p>
      <w:pPr>
        <w:keepNext/>
        <w:pStyle w:val="ListParagraph"/>
        <w:numPr>
          <w:ilvl w:val="0"/>
          <w:numId w:val="4"/>
        </w:numPr>
      </w:pPr>
      <w:r>
        <w:rPr/>
        <w:t xml:space="preserve">Je ne sais pas  (4) </w:t>
      </w:r>
    </w:p>
  </w:body>
  <w:body>
    <w:p>
      <w:pPr/>
    </w:p>
  </w:body>
  <w:body>
    <w:p>
      <w:pPr>
        <w:pStyle w:val="QSkipLogic"/>
      </w:pPr>
      <w:r>
        <w:t>Skip To: Q35 If Les bibliothécaires indexent les ressources de bibliothèques à l'aide de vedettes-matière afin d'... = Je ne sais pas</w:t>
      </w: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Q34  </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Aucune certitude:  1 (1)</w:t>
            </w:r>
          </w:p>
        </w:tc>
        <w:tc>
          <w:tcPr>
            <w:tcW w:w="1596" w:type="dxa"/>
          </w:tcPr>
          <w:p>
            <w:pPr>
              <w:pStyle w:val="Normal"/>
            </w:pPr>
            <w:r>
              <w:rPr/>
              <w:t xml:space="preserve">2 (2)</w:t>
            </w:r>
          </w:p>
        </w:tc>
        <w:tc>
          <w:tcPr>
            <w:tcW w:w="1596" w:type="dxa"/>
          </w:tcPr>
          <w:p>
            <w:pPr>
              <w:pStyle w:val="Normal"/>
            </w:pPr>
            <w:r>
              <w:rPr/>
              <w:t xml:space="preserve">3 (3)</w:t>
            </w:r>
          </w:p>
        </w:tc>
        <w:tc>
          <w:tcPr>
            <w:tcW w:w="1596" w:type="dxa"/>
          </w:tcPr>
          <w:p>
            <w:pPr>
              <w:pStyle w:val="Normal"/>
            </w:pPr>
            <w:r>
              <w:rPr/>
              <w:t xml:space="preserve">4 (4)</w:t>
            </w:r>
          </w:p>
        </w:tc>
        <w:tc>
          <w:tcPr>
            <w:tcW w:w="1596" w:type="dxa"/>
          </w:tcPr>
          <w:p>
            <w:pPr>
              <w:pStyle w:val="Normal"/>
            </w:pPr>
            <w:r>
              <w:rPr/>
              <w:t xml:space="preserve">Certitude totale: 5 (5)</w:t>
            </w:r>
          </w:p>
        </w:tc>
      </w:tr>
      <w:tr>
        <w:tc>
          <w:tcPr>
            <w:tcW w:w="1596" w:type="dxa"/>
          </w:tcPr>
          <w:p>
            <w:pPr>
              <w:keepNext/>
              <w:pStyle w:val="Normal"/>
            </w:pPr>
            <w:r>
              <w:rPr/>
              <w:t xml:space="preserve">Sur une échelle de 1 à 5, où 1 représente aucune certitude et 5, une certitude totale, dans quelle mesure êtes-vous certain ou certaine que votre réponse à la question précédente était exacte ?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Q35 </w:t>
      </w:r>
      <w:r>
        <w:rPr/>
        <w:br/>
      </w:r>
      <w:r>
        <w:rPr>
          <w:b w:val="on"/>
        </w:rPr>
        <w:t xml:space="preserve">BIBFRAME et les autres vocabulaires</w:t>
      </w:r>
      <w:r>
        <w:rPr/>
        <w:t xml:space="preserve"/>
      </w:r>
      <w:r>
        <w:rPr/>
        <w:br/>
      </w:r>
      <w:r>
        <w:rPr>
          <w:b w:val="on"/>
        </w:rPr>
        <w:br/>
      </w:r>
      <w:r>
        <w:rPr/>
        <w:t xml:space="preserve"/>
      </w:r>
      <w:r>
        <w:rPr/>
        <w:br/>
      </w:r>
      <w:r>
        <w:rPr/>
        <w:t xml:space="preserve">BIBFRAME est l'un des nombreux vocabulaires de données liées qui peuvent être utilisés pour décrire des ressources bibliographiques. Sélectionnez chacun des vocabulaires qui peuvent être utilisés conjointement avec BIBFRAME :</w:t>
      </w:r>
      <w:r>
        <w:rPr/>
        <w:t xml:space="preserve"/>
      </w:r>
    </w:p>
  </w:body>
  <w:body>
    <w:p>
      <w:pPr>
        <w:keepNext/>
        <w:pStyle w:val="ListParagraph"/>
        <w:numPr>
          <w:ilvl w:val="0"/>
          <w:numId w:val="2"/>
        </w:numPr>
      </w:pPr>
      <w:r>
        <w:rPr/>
        <w:t xml:space="preserve">Bibliographic Ontology (BIBO)  (1) </w:t>
      </w:r>
    </w:p>
  </w:body>
  <w:body>
    <w:p>
      <w:pPr>
        <w:keepNext/>
        <w:pStyle w:val="ListParagraph"/>
        <w:numPr>
          <w:ilvl w:val="0"/>
          <w:numId w:val="2"/>
        </w:numPr>
      </w:pPr>
      <w:r>
        <w:rPr/>
        <w:t xml:space="preserve">Dublin Core Metadata Initiative (DCMI)  (2) </w:t>
      </w:r>
    </w:p>
  </w:body>
  <w:body>
    <w:p>
      <w:pPr>
        <w:keepNext/>
        <w:pStyle w:val="ListParagraph"/>
        <w:numPr>
          <w:ilvl w:val="0"/>
          <w:numId w:val="2"/>
        </w:numPr>
      </w:pPr>
      <w:r>
        <w:rPr/>
        <w:t xml:space="preserve">Schema.org  (3) </w:t>
      </w:r>
    </w:p>
  </w:body>
  <w:body>
    <w:p>
      <w:pPr>
        <w:keepNext/>
        <w:pStyle w:val="ListParagraph"/>
        <w:numPr>
          <w:ilvl w:val="0"/>
          <w:numId w:val="2"/>
        </w:numPr>
      </w:pPr>
      <w:r>
        <w:rPr/>
        <w:t xml:space="preserve">Resource Description &amp; Access (RDA)  (4) </w:t>
      </w:r>
    </w:p>
  </w:body>
  <w:body>
    <w:p>
      <w:pPr>
        <w:keepNext/>
        <w:pStyle w:val="ListParagraph"/>
        <w:numPr>
          <w:ilvl w:val="0"/>
          <w:numId w:val="2"/>
        </w:numPr>
      </w:pPr>
      <w:r>
        <w:rPr/>
        <w:t xml:space="preserve">FRBR-aligned Bibliographic Ontology (FaBiO)  (5) </w:t>
      </w:r>
    </w:p>
  </w:body>
  <w:body>
    <w:p>
      <w:pPr>
        <w:keepNext/>
        <w:pStyle w:val="ListParagraph"/>
        <w:numPr>
          <w:ilvl w:val="0"/>
          <w:numId w:val="2"/>
        </w:numPr>
      </w:pPr>
      <w:r>
        <w:rPr>
          <w:color w:val="2054AF"/>
          <w:sz w:val="40"/>
          <w:szCs w:val="40"/>
        </w:rPr>
        <w:t xml:space="preserve">⊗</w:t>
      </w:r>
      <w:r>
        <w:rPr/>
        <w:t xml:space="preserve">Je ne sais pas  (6) </w:t>
      </w:r>
    </w:p>
  </w:body>
  <w:body>
    <w:p>
      <w:pPr/>
    </w:p>
  </w:body>
  <w:body>
    <w:p>
      <w:pPr>
        <w:pStyle w:val="QSkipLogic"/>
      </w:pPr>
      <w:r>
        <w:t>Skip To: Q39 If BIBFRAME et les autres vocabulaires BIBFRAME est l'un des nombreux vocabulaires de données liées... = Je ne sais pas</w:t>
      </w: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Q36  </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Aucune certitude:  1 (1)</w:t>
            </w:r>
          </w:p>
        </w:tc>
        <w:tc>
          <w:tcPr>
            <w:tcW w:w="1596" w:type="dxa"/>
          </w:tcPr>
          <w:p>
            <w:pPr>
              <w:pStyle w:val="Normal"/>
            </w:pPr>
            <w:r>
              <w:rPr/>
              <w:t xml:space="preserve">2 (2)</w:t>
            </w:r>
          </w:p>
        </w:tc>
        <w:tc>
          <w:tcPr>
            <w:tcW w:w="1596" w:type="dxa"/>
          </w:tcPr>
          <w:p>
            <w:pPr>
              <w:pStyle w:val="Normal"/>
            </w:pPr>
            <w:r>
              <w:rPr/>
              <w:t xml:space="preserve">3 (3)</w:t>
            </w:r>
          </w:p>
        </w:tc>
        <w:tc>
          <w:tcPr>
            <w:tcW w:w="1596" w:type="dxa"/>
          </w:tcPr>
          <w:p>
            <w:pPr>
              <w:pStyle w:val="Normal"/>
            </w:pPr>
            <w:r>
              <w:rPr/>
              <w:t xml:space="preserve">4 (4)</w:t>
            </w:r>
          </w:p>
        </w:tc>
        <w:tc>
          <w:tcPr>
            <w:tcW w:w="1596" w:type="dxa"/>
          </w:tcPr>
          <w:p>
            <w:pPr>
              <w:pStyle w:val="Normal"/>
            </w:pPr>
            <w:r>
              <w:rPr/>
              <w:t xml:space="preserve">Certitude totale: 5 (5)</w:t>
            </w:r>
          </w:p>
        </w:tc>
      </w:tr>
      <w:tr>
        <w:tc>
          <w:tcPr>
            <w:tcW w:w="1596" w:type="dxa"/>
          </w:tcPr>
          <w:p>
            <w:pPr>
              <w:keepNext/>
              <w:pStyle w:val="Normal"/>
            </w:pPr>
            <w:r>
              <w:rPr/>
              <w:t xml:space="preserve">Sur une échelle de 1 à 5, où 1 représente aucune certitude et 5, une certitude totale, dans quelle mesure êtes-vous certain ou certaine que votre réponse à la question précédente était exacte ?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Q39 </w:t>
      </w:r>
      <w:r>
        <w:rPr/>
        <w:br/>
      </w:r>
      <w:r>
        <w:rPr/>
        <w:t xml:space="preserve">Sélectionnez toutes les sources de liens que BIBFRAME permet d'utiliser comme identifiants dans les descriptions de ressources :</w:t>
      </w:r>
      <w:r>
        <w:rPr/>
        <w:t xml:space="preserve"/>
      </w:r>
    </w:p>
  </w:body>
  <w:body>
    <w:p>
      <w:pPr>
        <w:keepNext/>
        <w:pStyle w:val="ListParagraph"/>
        <w:numPr>
          <w:ilvl w:val="0"/>
          <w:numId w:val="2"/>
        </w:numPr>
      </w:pPr>
      <w:r>
        <w:rPr/>
        <w:t xml:space="preserve">Bibliothèque et Archives Canada (lac-bac.gc.ca)  (1) </w:t>
      </w:r>
    </w:p>
  </w:body>
  <w:body>
    <w:p>
      <w:pPr>
        <w:keepNext/>
        <w:pStyle w:val="ListParagraph"/>
        <w:numPr>
          <w:ilvl w:val="0"/>
          <w:numId w:val="2"/>
        </w:numPr>
      </w:pPr>
      <w:r>
        <w:rPr/>
        <w:t xml:space="preserve">Bibliothèque du Congrès (id.loc.gov)  (2) </w:t>
      </w:r>
    </w:p>
  </w:body>
  <w:body>
    <w:p>
      <w:pPr>
        <w:keepNext/>
        <w:pStyle w:val="ListParagraph"/>
        <w:numPr>
          <w:ilvl w:val="0"/>
          <w:numId w:val="2"/>
        </w:numPr>
      </w:pPr>
      <w:r>
        <w:rPr/>
        <w:t xml:space="preserve">Online Computer Library Center (oclc.org)  (3) </w:t>
      </w:r>
    </w:p>
  </w:body>
  <w:body>
    <w:p>
      <w:pPr>
        <w:keepNext/>
        <w:pStyle w:val="ListParagraph"/>
        <w:numPr>
          <w:ilvl w:val="0"/>
          <w:numId w:val="2"/>
        </w:numPr>
      </w:pPr>
      <w:r>
        <w:rPr/>
        <w:t xml:space="preserve">Fichier d'autorité international virtuel (en anglais, Virtual International Authority File, viaf.org)  (4) </w:t>
      </w:r>
    </w:p>
  </w:body>
  <w:body>
    <w:p>
      <w:pPr>
        <w:keepNext/>
        <w:pStyle w:val="ListParagraph"/>
        <w:numPr>
          <w:ilvl w:val="0"/>
          <w:numId w:val="2"/>
        </w:numPr>
      </w:pPr>
      <w:r>
        <w:rPr/>
        <w:t xml:space="preserve">Wikidata (wikidata.org)  (5) </w:t>
      </w:r>
    </w:p>
  </w:body>
  <w:body>
    <w:p>
      <w:pPr>
        <w:keepNext/>
        <w:pStyle w:val="ListParagraph"/>
        <w:numPr>
          <w:ilvl w:val="0"/>
          <w:numId w:val="2"/>
        </w:numPr>
      </w:pPr>
      <w:r>
        <w:rPr/>
        <w:t xml:space="preserve">N'importe quel domaine Internet  (6) </w:t>
      </w:r>
    </w:p>
  </w:body>
  <w:body>
    <w:p>
      <w:pPr>
        <w:keepNext/>
        <w:pStyle w:val="ListParagraph"/>
        <w:numPr>
          <w:ilvl w:val="0"/>
          <w:numId w:val="2"/>
        </w:numPr>
      </w:pPr>
      <w:r>
        <w:rPr>
          <w:color w:val="2054AF"/>
          <w:sz w:val="40"/>
          <w:szCs w:val="40"/>
        </w:rPr>
        <w:t xml:space="preserve">⊗</w:t>
      </w:r>
      <w:r>
        <w:rPr/>
        <w:t xml:space="preserve">Je ne sais pas  (7) </w:t>
      </w:r>
    </w:p>
  </w:body>
  <w:body>
    <w:p>
      <w:pPr/>
    </w:p>
  </w:body>
  <w:body>
    <w:p>
      <w:pPr>
        <w:pStyle w:val="QSkipLogic"/>
      </w:pPr>
      <w:r>
        <w:t>Skip To: Q41 If Sélectionnez toutes les sources de liens que BIBFRAME permet d'utiliser comme identifiants dans l... = Je ne sais pas</w:t>
      </w: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Q40  </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Aucune certitude:  1 (1)</w:t>
            </w:r>
          </w:p>
        </w:tc>
        <w:tc>
          <w:tcPr>
            <w:tcW w:w="1596" w:type="dxa"/>
          </w:tcPr>
          <w:p>
            <w:pPr>
              <w:pStyle w:val="Normal"/>
            </w:pPr>
            <w:r>
              <w:rPr/>
              <w:t xml:space="preserve">2 (2)</w:t>
            </w:r>
          </w:p>
        </w:tc>
        <w:tc>
          <w:tcPr>
            <w:tcW w:w="1596" w:type="dxa"/>
          </w:tcPr>
          <w:p>
            <w:pPr>
              <w:pStyle w:val="Normal"/>
            </w:pPr>
            <w:r>
              <w:rPr/>
              <w:t xml:space="preserve">3 (3)</w:t>
            </w:r>
          </w:p>
        </w:tc>
        <w:tc>
          <w:tcPr>
            <w:tcW w:w="1596" w:type="dxa"/>
          </w:tcPr>
          <w:p>
            <w:pPr>
              <w:pStyle w:val="Normal"/>
            </w:pPr>
            <w:r>
              <w:rPr/>
              <w:t xml:space="preserve">4 (4)</w:t>
            </w:r>
          </w:p>
        </w:tc>
        <w:tc>
          <w:tcPr>
            <w:tcW w:w="1596" w:type="dxa"/>
          </w:tcPr>
          <w:p>
            <w:pPr>
              <w:pStyle w:val="Normal"/>
            </w:pPr>
            <w:r>
              <w:rPr/>
              <w:t xml:space="preserve">Certitude totale: 5 (5)</w:t>
            </w:r>
          </w:p>
        </w:tc>
      </w:tr>
      <w:tr>
        <w:tc>
          <w:tcPr>
            <w:tcW w:w="1596" w:type="dxa"/>
          </w:tcPr>
          <w:p>
            <w:pPr>
              <w:keepNext/>
              <w:pStyle w:val="Normal"/>
            </w:pPr>
            <w:r>
              <w:rPr/>
              <w:t xml:space="preserve">Sur une échelle de 1 à 5, où 1 représente aucune certitude et 5, une certitude totale, dans quelle mesure êtes-vous certain ou certaine que votre réponse à la question précédente était exacte ?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Q41 </w:t>
      </w:r>
      <w:r>
        <w:rPr/>
        <w:br/>
      </w:r>
      <w:r>
        <w:rPr>
          <w:b w:val="on"/>
        </w:rPr>
        <w:t xml:space="preserve">BIBFRAME en pratique</w:t>
      </w:r>
      <w:r>
        <w:rPr/>
        <w:t xml:space="preserve"/>
      </w:r>
      <w:r>
        <w:rPr/>
        <w:br/>
      </w:r>
      <w:r>
        <w:rPr/>
        <w:br/>
      </w:r>
      <w:r>
        <w:rPr/>
        <w:t xml:space="preserve"/>
      </w:r>
      <w:r>
        <w:rPr/>
        <w:t xml:space="preserve">Bien que les bibliothèques pourront, dans de nombreux cas, réutiliser les liens correspondants à des descriptions de ressources BIBFRAME existantes – y compris les liens désignant des exemplaires en bibliothèque, des personnes et des lieux –, elles devront également créer de nouvelles descriptions (par exemple, pour des livres rares ou pour des artistes locaux). Quel type d'interfaces la plupart des catalogueurs utiliseront-ils pour créer une description de ressource BIBFRAME ?</w:t>
      </w:r>
    </w:p>
  </w:body>
  <w:body>
    <w:p>
      <w:pPr>
        <w:keepNext/>
        <w:pStyle w:val="ListParagraph"/>
        <w:numPr>
          <w:ilvl w:val="0"/>
          <w:numId w:val="4"/>
        </w:numPr>
      </w:pPr>
      <w:r>
        <w:rPr/>
        <w:t xml:space="preserve">Les catalogueurs utiliseront un éditeur MARC standard pour créer une description en utilisant le format MARC, puis le système convertira les données MARC au format BIBFRAME.  (1) </w:t>
      </w:r>
    </w:p>
  </w:body>
  <w:body>
    <w:p>
      <w:pPr>
        <w:keepNext/>
        <w:pStyle w:val="ListParagraph"/>
        <w:numPr>
          <w:ilvl w:val="0"/>
          <w:numId w:val="4"/>
        </w:numPr>
      </w:pPr>
      <w:r>
        <w:rPr/>
        <w:t xml:space="preserve">Les catalogueurs utiliseront un éditeur de texte pour entrer les triplets RDF dans le format de sérialisation de leur choix.  (2) </w:t>
      </w:r>
    </w:p>
  </w:body>
  <w:body>
    <w:p>
      <w:pPr>
        <w:keepNext/>
        <w:pStyle w:val="ListParagraph"/>
        <w:numPr>
          <w:ilvl w:val="0"/>
          <w:numId w:val="4"/>
        </w:numPr>
      </w:pPr>
      <w:r>
        <w:rPr/>
        <w:t xml:space="preserve">Les catalogueurs choisiront un formulaire adapté au type de ressources qu'ils veulent décrire (par exemple, « Blu-Ray » ou « livre »), lequel fournira la plupart des informations techniques requises; par la suite, ils utiliseront des entrées par requêtes prédictives afin de trouver des liens vers les noms et les vedettes-matières appropriées. Ils ne saisiront manuellement qu'un nombre limité d'éléments d'information tels que les codes à barres ou les notes de contenu.  (3) </w:t>
      </w:r>
    </w:p>
  </w:body>
  <w:body>
    <w:p>
      <w:pPr>
        <w:keepNext/>
        <w:pStyle w:val="ListParagraph"/>
        <w:numPr>
          <w:ilvl w:val="0"/>
          <w:numId w:val="4"/>
        </w:numPr>
      </w:pPr>
      <w:r>
        <w:rPr/>
        <w:t xml:space="preserve">Je ne sais pas  (4) </w:t>
      </w:r>
    </w:p>
  </w:body>
  <w:body>
    <w:p>
      <w:pPr/>
    </w:p>
  </w:body>
  <w:body>
    <w:p>
      <w:pPr>
        <w:pStyle w:val="QSkipLogic"/>
      </w:pPr>
      <w:r>
        <w:t>Skip To: Q43 If BIBFRAME en pratique Bien que les bibliothèques pourront, dans de nombreux cas, réutiliser les li... = Je ne sais pas</w:t>
      </w: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Q42  </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Aucune certitude:  1 (1)</w:t>
            </w:r>
          </w:p>
        </w:tc>
        <w:tc>
          <w:tcPr>
            <w:tcW w:w="1596" w:type="dxa"/>
          </w:tcPr>
          <w:p>
            <w:pPr>
              <w:pStyle w:val="Normal"/>
            </w:pPr>
            <w:r>
              <w:rPr/>
              <w:t xml:space="preserve">2 (2)</w:t>
            </w:r>
          </w:p>
        </w:tc>
        <w:tc>
          <w:tcPr>
            <w:tcW w:w="1596" w:type="dxa"/>
          </w:tcPr>
          <w:p>
            <w:pPr>
              <w:pStyle w:val="Normal"/>
            </w:pPr>
            <w:r>
              <w:rPr/>
              <w:t xml:space="preserve">3 (3)</w:t>
            </w:r>
          </w:p>
        </w:tc>
        <w:tc>
          <w:tcPr>
            <w:tcW w:w="1596" w:type="dxa"/>
          </w:tcPr>
          <w:p>
            <w:pPr>
              <w:pStyle w:val="Normal"/>
            </w:pPr>
            <w:r>
              <w:rPr/>
              <w:t xml:space="preserve">4 (4)</w:t>
            </w:r>
          </w:p>
        </w:tc>
        <w:tc>
          <w:tcPr>
            <w:tcW w:w="1596" w:type="dxa"/>
          </w:tcPr>
          <w:p>
            <w:pPr>
              <w:pStyle w:val="Normal"/>
            </w:pPr>
            <w:r>
              <w:rPr/>
              <w:t xml:space="preserve">Certitude totale: 5 (5)</w:t>
            </w:r>
          </w:p>
        </w:tc>
      </w:tr>
      <w:tr>
        <w:tc>
          <w:tcPr>
            <w:tcW w:w="1596" w:type="dxa"/>
          </w:tcPr>
          <w:p>
            <w:pPr>
              <w:keepNext/>
              <w:pStyle w:val="Normal"/>
            </w:pPr>
            <w:r>
              <w:rPr/>
              <w:t xml:space="preserve">Sur une échelle de 1 à 5, où 1 représente aucune certitude et 5, une certitude totale, dans quelle mesure êtes-vous certain ou certaine que votre réponse à la question précédente était exacte ?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Q43 Les données liées sont axées sur la description des ressources et des relations entre celles-ci. Comment la plupart des usagers trouveront-ils les ressources de bibliothèques décrites avec BIBFRAME ?</w:t>
      </w:r>
    </w:p>
  </w:body>
  <w:body>
    <w:p>
      <w:pPr>
        <w:keepNext/>
        <w:pStyle w:val="ListParagraph"/>
        <w:numPr>
          <w:ilvl w:val="0"/>
          <w:numId w:val="4"/>
        </w:numPr>
      </w:pPr>
      <w:r>
        <w:rPr/>
        <w:t xml:space="preserve">Les usagers rechercheront un terme ou une expression dans le système de bibliothèques. Le système de bibliothèques recherchera des correspondances dans un index de recherche contenant les étiquettes pour chacun des liens associés à une description de ressource BIBFRAME. Le système de bibliothèques affichera les ressources correspondantes triées par pertinence dans une liste contenant leur titre, leur auteur, la date de création, etc.  (1) </w:t>
      </w:r>
    </w:p>
  </w:body>
  <w:body>
    <w:p>
      <w:pPr>
        <w:keepNext/>
        <w:pStyle w:val="ListParagraph"/>
        <w:numPr>
          <w:ilvl w:val="0"/>
          <w:numId w:val="4"/>
        </w:numPr>
      </w:pPr>
      <w:r>
        <w:rPr/>
        <w:t xml:space="preserve">Les usagers lanceront une requête à l'aide d'un lien qui identifie la ressource de bibliothèque. En cliquant sur ce lien, un graphe de réseau s'ouvrira, dans lequel chaque nœud représentera un lien associé à la description de ressource BIBFRAME. En cliquant sur un nœud, tous les liens associés à celui-ci s'afficheront; de plus, positionner le curseur au-dessus d'un nœud permettra de visualiser le texte associé à un lien particulier. Le système de bibliothèques regroupera les ressources les plus pertinentes au centre du graphe, tandis que les ressources moins pertinentes seront dispersées en bordure du graphe.  (2) </w:t>
      </w:r>
    </w:p>
  </w:body>
  <w:body>
    <w:p>
      <w:pPr>
        <w:keepNext/>
        <w:pStyle w:val="ListParagraph"/>
        <w:numPr>
          <w:ilvl w:val="0"/>
          <w:numId w:val="4"/>
        </w:numPr>
      </w:pPr>
      <w:r>
        <w:rPr/>
        <w:t xml:space="preserve">Je ne sais pas  (3) </w:t>
      </w:r>
    </w:p>
  </w:body>
  <w:body>
    <w:p>
      <w:pPr/>
    </w:p>
  </w:body>
  <w:body>
    <w:p>
      <w:pPr>
        <w:pStyle w:val="QSkipLogic"/>
      </w:pPr>
      <w:r>
        <w:t>Skip To: End of Survey If Les données liées sont axées sur la description des ressources et des relations entre celles-ci.... = Je ne sais pas</w:t>
      </w: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Q44  </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Aucune certitude:  1 (1)</w:t>
            </w:r>
          </w:p>
        </w:tc>
        <w:tc>
          <w:tcPr>
            <w:tcW w:w="1596" w:type="dxa"/>
          </w:tcPr>
          <w:p>
            <w:pPr>
              <w:pStyle w:val="Normal"/>
            </w:pPr>
            <w:r>
              <w:rPr/>
              <w:t xml:space="preserve">2 (2)</w:t>
            </w:r>
          </w:p>
        </w:tc>
        <w:tc>
          <w:tcPr>
            <w:tcW w:w="1596" w:type="dxa"/>
          </w:tcPr>
          <w:p>
            <w:pPr>
              <w:pStyle w:val="Normal"/>
            </w:pPr>
            <w:r>
              <w:rPr/>
              <w:t xml:space="preserve">3 (3)</w:t>
            </w:r>
          </w:p>
        </w:tc>
        <w:tc>
          <w:tcPr>
            <w:tcW w:w="1596" w:type="dxa"/>
          </w:tcPr>
          <w:p>
            <w:pPr>
              <w:pStyle w:val="Normal"/>
            </w:pPr>
            <w:r>
              <w:rPr/>
              <w:t xml:space="preserve">4 (4)</w:t>
            </w:r>
          </w:p>
        </w:tc>
        <w:tc>
          <w:tcPr>
            <w:tcW w:w="1596" w:type="dxa"/>
          </w:tcPr>
          <w:p>
            <w:pPr>
              <w:pStyle w:val="Normal"/>
            </w:pPr>
            <w:r>
              <w:rPr/>
              <w:t xml:space="preserve">Certitude totale: 5 (5)</w:t>
            </w:r>
          </w:p>
        </w:tc>
      </w:tr>
      <w:tr>
        <w:tc>
          <w:tcPr>
            <w:tcW w:w="1596" w:type="dxa"/>
          </w:tcPr>
          <w:p>
            <w:pPr>
              <w:keepNext/>
              <w:pStyle w:val="Normal"/>
            </w:pPr>
            <w:r>
              <w:rPr/>
              <w:t xml:space="preserve">Sur une échelle de 1 à 5, où 1 représente aucune certitude et 5, une certitude totale, dans quelle mesure êtes-vous certain ou certaine que votre réponse à la question précédente était exacte ?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BlockEndLabel"/>
      </w:pPr>
      <w:r>
        <w:t>End of Block: French Survey Block</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CBFR Survey - French - Final</dc:title>
  <dc:subject/>
  <dc:creator>Qualtrics</dc:creator>
  <cp:keywords/>
  <dc:description/>
  <cp:lastModifiedBy>Qualtrics</cp:lastModifiedBy>
  <cp:revision>1</cp:revision>
  <dcterms:created xsi:type="dcterms:W3CDTF">2020-01-23T19:18:40Z</dcterms:created>
  <dcterms:modified xsi:type="dcterms:W3CDTF">2020-01-23T19:18:40Z</dcterms:modified>
</cp:coreProperties>
</file>